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B3AB6" w14:textId="77777777" w:rsidR="004A28C7" w:rsidRPr="00930489" w:rsidRDefault="00CA7927" w:rsidP="00533FBF">
      <w:pPr>
        <w:tabs>
          <w:tab w:val="left" w:pos="8505"/>
        </w:tabs>
        <w:ind w:right="30"/>
        <w:jc w:val="right"/>
        <w:rPr>
          <w:rFonts w:ascii="Tahoma" w:eastAsia="Calibri" w:hAnsi="Tahoma" w:cs="Tahoma"/>
          <w:b/>
          <w:sz w:val="24"/>
          <w:szCs w:val="24"/>
        </w:rPr>
      </w:pPr>
      <w:r w:rsidRPr="00930489">
        <w:rPr>
          <w:rFonts w:ascii="Tahoma" w:eastAsia="Calibri" w:hAnsi="Tahoma" w:cs="Tahoma"/>
          <w:b/>
          <w:bCs/>
          <w:sz w:val="24"/>
          <w:szCs w:val="24"/>
        </w:rPr>
        <w:t>Press release</w:t>
      </w:r>
    </w:p>
    <w:p w14:paraId="22882C57" w14:textId="2CA71E61" w:rsidR="004724A2" w:rsidRPr="00930489" w:rsidRDefault="008D22E0" w:rsidP="00533FBF">
      <w:pPr>
        <w:pStyle w:val="Paragraph"/>
        <w:autoSpaceDE/>
        <w:spacing w:line="240" w:lineRule="auto"/>
        <w:ind w:right="30"/>
        <w:jc w:val="right"/>
        <w:rPr>
          <w:rFonts w:ascii="Tahoma" w:hAnsi="Tahoma" w:cs="Tahoma"/>
          <w:i/>
          <w:sz w:val="20"/>
        </w:rPr>
      </w:pPr>
      <w:r w:rsidRPr="00930489">
        <w:rPr>
          <w:rFonts w:ascii="Tahoma" w:hAnsi="Tahoma" w:cs="Tahoma"/>
          <w:sz w:val="20"/>
        </w:rPr>
        <w:t>Täby</w:t>
      </w:r>
      <w:r w:rsidR="00B5267D" w:rsidRPr="00930489">
        <w:rPr>
          <w:rFonts w:ascii="Tahoma" w:hAnsi="Tahoma" w:cs="Tahoma"/>
          <w:sz w:val="20"/>
        </w:rPr>
        <w:t>,</w:t>
      </w:r>
      <w:r w:rsidR="000F57E2">
        <w:rPr>
          <w:rFonts w:ascii="Tahoma" w:hAnsi="Tahoma" w:cs="Tahoma"/>
          <w:sz w:val="20"/>
        </w:rPr>
        <w:t xml:space="preserve"> </w:t>
      </w:r>
      <w:r w:rsidR="00810A1C">
        <w:rPr>
          <w:rFonts w:ascii="Tahoma" w:hAnsi="Tahoma" w:cs="Tahoma"/>
          <w:sz w:val="20"/>
        </w:rPr>
        <w:t>March 25</w:t>
      </w:r>
      <w:r w:rsidR="00354132">
        <w:rPr>
          <w:rFonts w:ascii="Tahoma" w:hAnsi="Tahoma" w:cs="Tahoma"/>
          <w:sz w:val="20"/>
        </w:rPr>
        <w:t>,</w:t>
      </w:r>
      <w:r w:rsidR="00354132" w:rsidRPr="00930489">
        <w:rPr>
          <w:rFonts w:ascii="Tahoma" w:hAnsi="Tahoma" w:cs="Tahoma"/>
          <w:sz w:val="20"/>
        </w:rPr>
        <w:t xml:space="preserve"> </w:t>
      </w:r>
      <w:r w:rsidR="009A50E3" w:rsidRPr="00930489">
        <w:rPr>
          <w:rFonts w:ascii="Tahoma" w:hAnsi="Tahoma" w:cs="Tahoma"/>
          <w:sz w:val="20"/>
        </w:rPr>
        <w:t>202</w:t>
      </w:r>
      <w:r w:rsidR="00E82F13">
        <w:rPr>
          <w:rFonts w:ascii="Tahoma" w:hAnsi="Tahoma" w:cs="Tahoma"/>
          <w:sz w:val="20"/>
        </w:rPr>
        <w:t>6</w:t>
      </w:r>
      <w:r w:rsidRPr="00930489">
        <w:rPr>
          <w:rFonts w:ascii="Tahoma" w:hAnsi="Tahoma" w:cs="Tahoma"/>
          <w:sz w:val="20"/>
        </w:rPr>
        <w:br/>
      </w:r>
    </w:p>
    <w:p w14:paraId="06553753" w14:textId="25F18935" w:rsidR="004C6378" w:rsidRPr="00930489" w:rsidRDefault="008D32D1" w:rsidP="00124E5B">
      <w:pPr>
        <w:rPr>
          <w:rFonts w:ascii="Tahoma" w:hAnsi="Tahoma" w:cs="Tahoma"/>
          <w:lang w:eastAsia="sv-SE"/>
        </w:rPr>
      </w:pPr>
      <w:r w:rsidRPr="00930489">
        <w:rPr>
          <w:rFonts w:ascii="Tahoma" w:hAnsi="Tahoma" w:cs="Tahoma"/>
          <w:sz w:val="10"/>
          <w:szCs w:val="10"/>
        </w:rPr>
        <w:br/>
      </w:r>
      <w:bookmarkStart w:id="0" w:name="_Hlk520971170"/>
    </w:p>
    <w:bookmarkEnd w:id="0"/>
    <w:p w14:paraId="25449842" w14:textId="77777777" w:rsidR="00457ACB" w:rsidRPr="00930489" w:rsidRDefault="00457ACB" w:rsidP="00F65E72">
      <w:pPr>
        <w:rPr>
          <w:rFonts w:ascii="Tahoma" w:hAnsi="Tahoma" w:cs="Tahoma"/>
          <w:sz w:val="28"/>
          <w:szCs w:val="28"/>
        </w:rPr>
      </w:pPr>
    </w:p>
    <w:p w14:paraId="3FCFA170" w14:textId="09027F26" w:rsidR="004D47A4" w:rsidRPr="00930489" w:rsidRDefault="00D340DF" w:rsidP="00F65E72">
      <w:pPr>
        <w:rPr>
          <w:rFonts w:ascii="Tahoma" w:hAnsi="Tahoma" w:cs="Tahoma"/>
          <w:sz w:val="28"/>
          <w:szCs w:val="28"/>
        </w:rPr>
      </w:pPr>
      <w:r w:rsidRPr="00930489">
        <w:rPr>
          <w:rFonts w:ascii="Tahoma" w:hAnsi="Tahoma" w:cs="Tahoma"/>
          <w:sz w:val="28"/>
          <w:szCs w:val="28"/>
        </w:rPr>
        <w:t>Notice</w:t>
      </w:r>
      <w:r w:rsidR="00CA7927" w:rsidRPr="00930489">
        <w:rPr>
          <w:rFonts w:ascii="Tahoma" w:hAnsi="Tahoma" w:cs="Tahoma"/>
          <w:sz w:val="28"/>
          <w:szCs w:val="28"/>
        </w:rPr>
        <w:t xml:space="preserve"> to the Annual General </w:t>
      </w:r>
      <w:r w:rsidR="001D3A5F">
        <w:rPr>
          <w:rFonts w:ascii="Tahoma" w:hAnsi="Tahoma" w:cs="Tahoma"/>
          <w:sz w:val="28"/>
          <w:szCs w:val="28"/>
        </w:rPr>
        <w:t>M</w:t>
      </w:r>
      <w:r w:rsidR="00CA7927" w:rsidRPr="00930489">
        <w:rPr>
          <w:rFonts w:ascii="Tahoma" w:hAnsi="Tahoma" w:cs="Tahoma"/>
          <w:sz w:val="28"/>
          <w:szCs w:val="28"/>
        </w:rPr>
        <w:t>eeting in</w:t>
      </w:r>
      <w:r w:rsidR="001A4E67" w:rsidRPr="00930489">
        <w:rPr>
          <w:rFonts w:ascii="Tahoma" w:hAnsi="Tahoma" w:cs="Tahoma"/>
          <w:sz w:val="28"/>
          <w:szCs w:val="28"/>
        </w:rPr>
        <w:t xml:space="preserve"> Mycronic AB (publ)</w:t>
      </w:r>
    </w:p>
    <w:p w14:paraId="1B711E2E" w14:textId="77777777" w:rsidR="001A4E67" w:rsidRPr="00930489" w:rsidRDefault="001A4E67" w:rsidP="00F65E72">
      <w:pPr>
        <w:rPr>
          <w:rFonts w:ascii="Tahoma" w:hAnsi="Tahoma" w:cs="Tahoma"/>
          <w:color w:val="161616"/>
        </w:rPr>
      </w:pPr>
    </w:p>
    <w:p w14:paraId="5D9F920B" w14:textId="45FD6A82" w:rsidR="00CA7927" w:rsidRPr="007A1EA8" w:rsidRDefault="004140FD" w:rsidP="00884081">
      <w:pPr>
        <w:pStyle w:val="Paragraph"/>
        <w:tabs>
          <w:tab w:val="left" w:pos="9000"/>
          <w:tab w:val="left" w:pos="9072"/>
        </w:tabs>
        <w:autoSpaceDE/>
        <w:spacing w:line="240" w:lineRule="auto"/>
        <w:ind w:right="30"/>
        <w:jc w:val="both"/>
        <w:rPr>
          <w:rFonts w:ascii="Tahoma" w:eastAsiaTheme="minorEastAsia" w:hAnsi="Tahoma" w:cs="Tahoma"/>
          <w:b/>
          <w:sz w:val="20"/>
          <w:lang w:eastAsia="sv-SE"/>
        </w:rPr>
      </w:pPr>
      <w:r w:rsidRPr="004140FD">
        <w:rPr>
          <w:rFonts w:ascii="Tahoma" w:eastAsiaTheme="minorEastAsia" w:hAnsi="Tahoma" w:cs="Tahoma"/>
          <w:noProof/>
          <w:sz w:val="20"/>
          <w:lang w:eastAsia="sv-SE"/>
        </w:rPr>
        <mc:AlternateContent>
          <mc:Choice Requires="wps">
            <w:drawing>
              <wp:anchor distT="45720" distB="45720" distL="114300" distR="114300" simplePos="0" relativeHeight="251659264" behindDoc="0" locked="0" layoutInCell="1" allowOverlap="1" wp14:anchorId="4A3E8721" wp14:editId="534B40F1">
                <wp:simplePos x="0" y="0"/>
                <wp:positionH relativeFrom="column">
                  <wp:posOffset>-13970</wp:posOffset>
                </wp:positionH>
                <wp:positionV relativeFrom="paragraph">
                  <wp:posOffset>656590</wp:posOffset>
                </wp:positionV>
                <wp:extent cx="5883275" cy="1404620"/>
                <wp:effectExtent l="0" t="0" r="22225" b="2667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1404620"/>
                        </a:xfrm>
                        <a:prstGeom prst="rect">
                          <a:avLst/>
                        </a:prstGeom>
                        <a:solidFill>
                          <a:srgbClr val="FFFFFF"/>
                        </a:solidFill>
                        <a:ln w="9525">
                          <a:solidFill>
                            <a:srgbClr val="000000"/>
                          </a:solidFill>
                          <a:miter lim="800000"/>
                          <a:headEnd/>
                          <a:tailEnd/>
                        </a:ln>
                      </wps:spPr>
                      <wps:txbx>
                        <w:txbxContent>
                          <w:p w14:paraId="02C59606" w14:textId="6EDEECFA" w:rsidR="00D45F19" w:rsidRDefault="00D45F19" w:rsidP="00884081">
                            <w:pPr>
                              <w:jc w:val="both"/>
                              <w:rPr>
                                <w:rFonts w:ascii="Tahoma" w:hAnsi="Tahoma" w:cs="Tahoma"/>
                                <w:lang w:val="en-GB"/>
                              </w:rPr>
                            </w:pPr>
                            <w:r w:rsidRPr="00810A1C">
                              <w:rPr>
                                <w:rFonts w:ascii="Tahoma" w:hAnsi="Tahoma" w:cs="Tahoma"/>
                                <w:b/>
                                <w:lang w:val="en-GB"/>
                              </w:rPr>
                              <w:t>Notification of participation in a guided tour of the company’s premises</w:t>
                            </w:r>
                          </w:p>
                          <w:p w14:paraId="0847664E" w14:textId="2D9D35A8" w:rsidR="00D45F19" w:rsidRPr="00D00469" w:rsidRDefault="00D45F19" w:rsidP="00884081">
                            <w:pPr>
                              <w:jc w:val="both"/>
                              <w:rPr>
                                <w:rFonts w:ascii="Tahoma" w:hAnsi="Tahoma" w:cs="Tahoma"/>
                                <w:lang w:val="en-GB"/>
                              </w:rPr>
                            </w:pPr>
                            <w:r>
                              <w:rPr>
                                <w:rFonts w:ascii="Tahoma" w:hAnsi="Tahoma" w:cs="Tahoma"/>
                                <w:lang w:val="en-GB"/>
                              </w:rPr>
                              <w:t xml:space="preserve">After the Annual General Meeting, there will be an opportunity for the shareholders who participated physically at the general meeting to participate in a guided tour of </w:t>
                            </w:r>
                            <w:r w:rsidRPr="009867F0">
                              <w:rPr>
                                <w:rFonts w:ascii="Tahoma" w:hAnsi="Tahoma" w:cs="Tahoma"/>
                                <w:lang w:val="en-GB"/>
                              </w:rPr>
                              <w:t>Mycronic’</w:t>
                            </w:r>
                            <w:r>
                              <w:rPr>
                                <w:rFonts w:ascii="Tahoma" w:hAnsi="Tahoma" w:cs="Tahoma"/>
                                <w:lang w:val="en-GB"/>
                              </w:rPr>
                              <w:t>s</w:t>
                            </w:r>
                            <w:r w:rsidRPr="009867F0">
                              <w:rPr>
                                <w:rFonts w:ascii="Tahoma" w:hAnsi="Tahoma" w:cs="Tahoma"/>
                                <w:lang w:val="en-GB"/>
                              </w:rPr>
                              <w:t xml:space="preserve"> production premises.</w:t>
                            </w:r>
                            <w:r>
                              <w:rPr>
                                <w:rFonts w:ascii="Tahoma" w:hAnsi="Tahoma" w:cs="Tahoma"/>
                                <w:lang w:val="en-GB"/>
                              </w:rPr>
                              <w:t xml:space="preserve"> Those who wish to participate in the guided tour must </w:t>
                            </w:r>
                            <w:r w:rsidRPr="00950556">
                              <w:rPr>
                                <w:rFonts w:ascii="Tahoma" w:hAnsi="Tahoma" w:cs="Tahoma"/>
                                <w:lang w:val="en-GB"/>
                              </w:rPr>
                              <w:t xml:space="preserve">no </w:t>
                            </w:r>
                            <w:r w:rsidRPr="002256F5">
                              <w:rPr>
                                <w:rFonts w:ascii="Tahoma" w:hAnsi="Tahoma" w:cs="Tahoma"/>
                                <w:lang w:val="en-GB"/>
                              </w:rPr>
                              <w:t xml:space="preserve">later than </w:t>
                            </w:r>
                            <w:r w:rsidR="00173866" w:rsidRPr="002256F5">
                              <w:rPr>
                                <w:rFonts w:ascii="Tahoma" w:hAnsi="Tahoma" w:cs="Tahoma"/>
                                <w:lang w:val="en-GB"/>
                              </w:rPr>
                              <w:t xml:space="preserve">Wednesday, </w:t>
                            </w:r>
                            <w:r w:rsidR="00D87E3B">
                              <w:rPr>
                                <w:rFonts w:ascii="Tahoma" w:hAnsi="Tahoma" w:cs="Tahoma"/>
                                <w:lang w:val="en-GB"/>
                              </w:rPr>
                              <w:t>April</w:t>
                            </w:r>
                            <w:r w:rsidR="00173866" w:rsidRPr="002256F5">
                              <w:rPr>
                                <w:rFonts w:ascii="Tahoma" w:hAnsi="Tahoma" w:cs="Tahoma"/>
                                <w:lang w:val="en-GB"/>
                              </w:rPr>
                              <w:t xml:space="preserve"> 29, 2026, 12:00</w:t>
                            </w:r>
                            <w:r w:rsidR="00815ADD">
                              <w:rPr>
                                <w:rFonts w:ascii="Tahoma" w:hAnsi="Tahoma" w:cs="Tahoma"/>
                                <w:lang w:val="en-GB"/>
                              </w:rPr>
                              <w:t xml:space="preserve"> P.M.</w:t>
                            </w:r>
                            <w:r w:rsidRPr="002256F5">
                              <w:rPr>
                                <w:rFonts w:ascii="Tahoma" w:hAnsi="Tahoma" w:cs="Tahoma"/>
                                <w:lang w:val="en-GB"/>
                              </w:rPr>
                              <w:t>, notify their intention to participate in the guided tour in one of the ways specified under the heading "</w:t>
                            </w:r>
                            <w:r w:rsidRPr="002256F5">
                              <w:rPr>
                                <w:rFonts w:ascii="Tahoma" w:hAnsi="Tahoma" w:cs="Tahoma"/>
                                <w:i/>
                                <w:lang w:val="en-GB"/>
                              </w:rPr>
                              <w:t>Notification of physical participation or participation through a representative</w:t>
                            </w:r>
                            <w:r w:rsidRPr="002256F5">
                              <w:rPr>
                                <w:rFonts w:ascii="Tahoma" w:hAnsi="Tahoma" w:cs="Tahoma"/>
                                <w:lang w:val="en-GB"/>
                              </w:rPr>
                              <w:t>". There is a limited number of places on the guided tour. Participating in the guided</w:t>
                            </w:r>
                            <w:r w:rsidRPr="00D00469">
                              <w:rPr>
                                <w:rFonts w:ascii="Tahoma" w:hAnsi="Tahoma" w:cs="Tahoma"/>
                                <w:lang w:val="en-GB"/>
                              </w:rPr>
                              <w:t xml:space="preserve"> tour therefore requires notification in advance in accordance with the above. The guided tour is free of charge. A guided tour takes approximately</w:t>
                            </w:r>
                            <w:r w:rsidR="00810A1C">
                              <w:rPr>
                                <w:rFonts w:ascii="Tahoma" w:hAnsi="Tahoma" w:cs="Tahoma"/>
                                <w:lang w:val="en-GB"/>
                              </w:rPr>
                              <w:t xml:space="preserve"> thirty (30) minutes</w:t>
                            </w:r>
                            <w:r w:rsidRPr="000F57E2">
                              <w:rPr>
                                <w:rFonts w:ascii="Tahoma" w:hAnsi="Tahoma" w:cs="Tahoma"/>
                                <w:lang w:val="en-GB"/>
                              </w:rPr>
                              <w:t>. Mycronic takes ongoing measures to improve accessibility so that everyone can visit the company’s premises without obstructions. However, the guided tour of the production premises does require some</w:t>
                            </w:r>
                            <w:r w:rsidRPr="00D00469">
                              <w:rPr>
                                <w:rFonts w:ascii="Tahoma" w:hAnsi="Tahoma" w:cs="Tahoma"/>
                                <w:lang w:val="en-GB"/>
                              </w:rPr>
                              <w:t xml:space="preserve"> mobility. It is not permitted to take photographs in the company’s premises during the guided tour.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3E8721">
                <v:stroke joinstyle="miter"/>
                <v:path gradientshapeok="t" o:connecttype="rect"/>
              </v:shapetype>
              <v:shape id="Textruta 2" style="position:absolute;left:0;text-align:left;margin-left:-1.1pt;margin-top:51.7pt;width:46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alt=""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">
                <v:textbox style="mso-fit-shape-to-text:t">
                  <w:txbxContent>
                    <w:p w:rsidR="00D45F19" w:rsidP="00884081" w:rsidRDefault="00D45F19" w14:paraId="02C59606" w14:textId="6EDEECFA">
                      <w:pPr>
                        <w:jc w:val="both"/>
                        <w:rPr>
                          <w:rFonts w:ascii="Tahoma" w:hAnsi="Tahoma" w:cs="Tahoma"/>
                          <w:lang w:val="en-GB"/>
                        </w:rPr>
                      </w:pPr>
                      <w:r w:rsidRPr="00810A1C">
                        <w:rPr>
                          <w:rFonts w:ascii="Tahoma" w:hAnsi="Tahoma" w:cs="Tahoma"/>
                          <w:b/>
                          <w:lang w:val="en-GB"/>
                        </w:rPr>
                        <w:t>Notification of participation in a guided tour of the company’s premises</w:t>
                      </w:r>
                    </w:p>
                    <w:p w:rsidRPr="00D00469" w:rsidR="00D45F19" w:rsidP="00884081" w:rsidRDefault="00D45F19" w14:paraId="0847664E" w14:textId="2D9D35A8">
                      <w:pPr>
                        <w:jc w:val="both"/>
                        <w:rPr>
                          <w:rFonts w:ascii="Tahoma" w:hAnsi="Tahoma" w:cs="Tahoma"/>
                          <w:lang w:val="en-GB"/>
                        </w:rPr>
                      </w:pPr>
                      <w:r>
                        <w:rPr>
                          <w:rFonts w:ascii="Tahoma" w:hAnsi="Tahoma" w:cs="Tahoma"/>
                          <w:lang w:val="en-GB"/>
                        </w:rPr>
                        <w:t xml:space="preserve">After the Annual General Meeting, there will be an opportunity for the shareholders who participated physically at the general meeting to participate in a guided tour of </w:t>
                      </w:r>
                      <w:r w:rsidRPr="009867F0">
                        <w:rPr>
                          <w:rFonts w:ascii="Tahoma" w:hAnsi="Tahoma" w:cs="Tahoma"/>
                          <w:lang w:val="en-GB"/>
                        </w:rPr>
                        <w:t>Mycronic’</w:t>
                      </w:r>
                      <w:r>
                        <w:rPr>
                          <w:rFonts w:ascii="Tahoma" w:hAnsi="Tahoma" w:cs="Tahoma"/>
                          <w:lang w:val="en-GB"/>
                        </w:rPr>
                        <w:t>s</w:t>
                      </w:r>
                      <w:r w:rsidRPr="009867F0">
                        <w:rPr>
                          <w:rFonts w:ascii="Tahoma" w:hAnsi="Tahoma" w:cs="Tahoma"/>
                          <w:lang w:val="en-GB"/>
                        </w:rPr>
                        <w:t xml:space="preserve"> production premises.</w:t>
                      </w:r>
                      <w:r>
                        <w:rPr>
                          <w:rFonts w:ascii="Tahoma" w:hAnsi="Tahoma" w:cs="Tahoma"/>
                          <w:lang w:val="en-GB"/>
                        </w:rPr>
                        <w:t xml:space="preserve"> Those who wish to participate in the guided tour must </w:t>
                      </w:r>
                      <w:r w:rsidRPr="00950556">
                        <w:rPr>
                          <w:rFonts w:ascii="Tahoma" w:hAnsi="Tahoma" w:cs="Tahoma"/>
                          <w:lang w:val="en-GB"/>
                        </w:rPr>
                        <w:t xml:space="preserve">no </w:t>
                      </w:r>
                      <w:r w:rsidRPr="002256F5">
                        <w:rPr>
                          <w:rFonts w:ascii="Tahoma" w:hAnsi="Tahoma" w:cs="Tahoma"/>
                          <w:lang w:val="en-GB"/>
                        </w:rPr>
                        <w:t xml:space="preserve">later than </w:t>
                      </w:r>
                      <w:r w:rsidRPr="002256F5" w:rsidR="00173866">
                        <w:rPr>
                          <w:rFonts w:ascii="Tahoma" w:hAnsi="Tahoma" w:cs="Tahoma"/>
                          <w:lang w:val="en-GB"/>
                        </w:rPr>
                        <w:t xml:space="preserve">Wednesday, </w:t>
                      </w:r>
                      <w:r w:rsidR="00D87E3B">
                        <w:rPr>
                          <w:rFonts w:ascii="Tahoma" w:hAnsi="Tahoma" w:cs="Tahoma"/>
                          <w:lang w:val="en-GB"/>
                        </w:rPr>
                        <w:t>April</w:t>
                      </w:r>
                      <w:r w:rsidRPr="002256F5" w:rsidR="00173866">
                        <w:rPr>
                          <w:rFonts w:ascii="Tahoma" w:hAnsi="Tahoma" w:cs="Tahoma"/>
                          <w:lang w:val="en-GB"/>
                        </w:rPr>
                        <w:t xml:space="preserve"> 29, 2026, 12:00</w:t>
                      </w:r>
                      <w:r w:rsidR="00815ADD">
                        <w:rPr>
                          <w:rFonts w:ascii="Tahoma" w:hAnsi="Tahoma" w:cs="Tahoma"/>
                          <w:lang w:val="en-GB"/>
                        </w:rPr>
                        <w:t xml:space="preserve"> P.M.</w:t>
                      </w:r>
                      <w:r w:rsidRPr="002256F5">
                        <w:rPr>
                          <w:rFonts w:ascii="Tahoma" w:hAnsi="Tahoma" w:cs="Tahoma"/>
                          <w:lang w:val="en-GB"/>
                        </w:rPr>
                        <w:t>, notify their intention to participate in the guided tour in one of the ways specified under the heading "</w:t>
                      </w:r>
                      <w:r w:rsidRPr="002256F5">
                        <w:rPr>
                          <w:rFonts w:ascii="Tahoma" w:hAnsi="Tahoma" w:cs="Tahoma"/>
                          <w:i/>
                          <w:lang w:val="en-GB"/>
                        </w:rPr>
                        <w:t>Notification of physical participation or participation through a representative</w:t>
                      </w:r>
                      <w:r w:rsidRPr="002256F5">
                        <w:rPr>
                          <w:rFonts w:ascii="Tahoma" w:hAnsi="Tahoma" w:cs="Tahoma"/>
                          <w:lang w:val="en-GB"/>
                        </w:rPr>
                        <w:t>". There is a limited number of places on the guided tour. Participating in the guided</w:t>
                      </w:r>
                      <w:r w:rsidRPr="00D00469">
                        <w:rPr>
                          <w:rFonts w:ascii="Tahoma" w:hAnsi="Tahoma" w:cs="Tahoma"/>
                          <w:lang w:val="en-GB"/>
                        </w:rPr>
                        <w:t xml:space="preserve"> tour therefore requires notification in advance in accordance with the above. The guided tour is free of charge. A guided tour takes approximately</w:t>
                      </w:r>
                      <w:r w:rsidR="00810A1C">
                        <w:rPr>
                          <w:rFonts w:ascii="Tahoma" w:hAnsi="Tahoma" w:cs="Tahoma"/>
                          <w:lang w:val="en-GB"/>
                        </w:rPr>
                        <w:t xml:space="preserve"> thirty (30) minutes</w:t>
                      </w:r>
                      <w:r w:rsidRPr="000F57E2">
                        <w:rPr>
                          <w:rFonts w:ascii="Tahoma" w:hAnsi="Tahoma" w:cs="Tahoma"/>
                          <w:lang w:val="en-GB"/>
                        </w:rPr>
                        <w:t>. Mycronic takes ongoing measures to improve accessibility so that everyone can visit the company’s premises without obstructions. However, the guided tour of the production premises does require some</w:t>
                      </w:r>
                      <w:r w:rsidRPr="00D00469">
                        <w:rPr>
                          <w:rFonts w:ascii="Tahoma" w:hAnsi="Tahoma" w:cs="Tahoma"/>
                          <w:lang w:val="en-GB"/>
                        </w:rPr>
                        <w:t xml:space="preserve"> mobility. It is not permitted to take photographs in the company’s premises during the guided tour.</w:t>
                      </w:r>
                    </w:p>
                  </w:txbxContent>
                </v:textbox>
                <w10:wrap type="square"/>
              </v:shape>
            </w:pict>
          </mc:Fallback>
        </mc:AlternateContent>
      </w:r>
      <w:r w:rsidR="00CA7927" w:rsidRPr="007A1EA8">
        <w:rPr>
          <w:rFonts w:ascii="Tahoma" w:eastAsiaTheme="minorEastAsia" w:hAnsi="Tahoma" w:cs="Tahoma"/>
          <w:b/>
          <w:sz w:val="20"/>
          <w:lang w:eastAsia="sv-SE"/>
        </w:rPr>
        <w:t>The shareholders in Mycronic AB (p</w:t>
      </w:r>
      <w:r w:rsidR="00D340DF" w:rsidRPr="007A1EA8">
        <w:rPr>
          <w:rFonts w:ascii="Tahoma" w:eastAsiaTheme="minorEastAsia" w:hAnsi="Tahoma" w:cs="Tahoma"/>
          <w:b/>
          <w:sz w:val="20"/>
          <w:lang w:eastAsia="sv-SE"/>
        </w:rPr>
        <w:t>ubl)</w:t>
      </w:r>
      <w:r w:rsidR="00425019">
        <w:rPr>
          <w:rFonts w:ascii="Tahoma" w:eastAsiaTheme="minorEastAsia" w:hAnsi="Tahoma" w:cs="Tahoma"/>
          <w:b/>
          <w:sz w:val="20"/>
          <w:lang w:eastAsia="sv-SE"/>
        </w:rPr>
        <w:t>, corp. reg. no. 556351-2374,</w:t>
      </w:r>
      <w:r w:rsidR="00D340DF" w:rsidRPr="007A1EA8">
        <w:rPr>
          <w:rFonts w:ascii="Tahoma" w:eastAsiaTheme="minorEastAsia" w:hAnsi="Tahoma" w:cs="Tahoma"/>
          <w:b/>
          <w:sz w:val="20"/>
          <w:lang w:eastAsia="sv-SE"/>
        </w:rPr>
        <w:t xml:space="preserve"> are hereby given notice of </w:t>
      </w:r>
      <w:r w:rsidR="00CA7927" w:rsidRPr="007A1EA8">
        <w:rPr>
          <w:rFonts w:ascii="Tahoma" w:eastAsiaTheme="minorEastAsia" w:hAnsi="Tahoma" w:cs="Tahoma"/>
          <w:b/>
          <w:sz w:val="20"/>
          <w:lang w:eastAsia="sv-SE"/>
        </w:rPr>
        <w:t xml:space="preserve">the </w:t>
      </w:r>
      <w:r w:rsidR="00547B8D" w:rsidRPr="007A1EA8">
        <w:rPr>
          <w:rFonts w:ascii="Tahoma" w:eastAsiaTheme="minorEastAsia" w:hAnsi="Tahoma" w:cs="Tahoma"/>
          <w:b/>
          <w:sz w:val="20"/>
          <w:lang w:eastAsia="sv-SE"/>
        </w:rPr>
        <w:t>Annual General Meeting</w:t>
      </w:r>
      <w:r w:rsidR="00D340DF" w:rsidRPr="007A1EA8">
        <w:rPr>
          <w:rFonts w:ascii="Tahoma" w:eastAsiaTheme="minorEastAsia" w:hAnsi="Tahoma" w:cs="Tahoma"/>
          <w:b/>
          <w:sz w:val="20"/>
          <w:lang w:eastAsia="sv-SE"/>
        </w:rPr>
        <w:t xml:space="preserve"> to be </w:t>
      </w:r>
      <w:r w:rsidR="00D340DF" w:rsidRPr="00810A1C">
        <w:rPr>
          <w:rFonts w:ascii="Tahoma" w:eastAsiaTheme="minorEastAsia" w:hAnsi="Tahoma" w:cs="Tahoma"/>
          <w:b/>
          <w:sz w:val="20"/>
          <w:lang w:eastAsia="sv-SE"/>
        </w:rPr>
        <w:t>held</w:t>
      </w:r>
      <w:r w:rsidR="002F7A11" w:rsidRPr="00810A1C">
        <w:rPr>
          <w:rFonts w:ascii="Tahoma" w:eastAsiaTheme="minorEastAsia" w:hAnsi="Tahoma" w:cs="Tahoma"/>
          <w:b/>
          <w:sz w:val="20"/>
          <w:lang w:eastAsia="sv-SE"/>
        </w:rPr>
        <w:t xml:space="preserve"> on </w:t>
      </w:r>
      <w:r w:rsidR="00173866" w:rsidRPr="00810A1C">
        <w:rPr>
          <w:rFonts w:ascii="Tahoma" w:eastAsiaTheme="minorEastAsia" w:hAnsi="Tahoma" w:cs="Tahoma"/>
          <w:b/>
          <w:sz w:val="20"/>
          <w:lang w:eastAsia="sv-SE"/>
        </w:rPr>
        <w:t>May 6,</w:t>
      </w:r>
      <w:r w:rsidR="00117301" w:rsidRPr="00810A1C">
        <w:rPr>
          <w:rFonts w:ascii="Tahoma" w:eastAsiaTheme="minorEastAsia" w:hAnsi="Tahoma" w:cs="Tahoma"/>
          <w:b/>
          <w:sz w:val="20"/>
          <w:lang w:eastAsia="sv-SE"/>
        </w:rPr>
        <w:t xml:space="preserve"> 2026, </w:t>
      </w:r>
      <w:r w:rsidR="00173866" w:rsidRPr="00810A1C">
        <w:rPr>
          <w:rFonts w:ascii="Tahoma" w:eastAsiaTheme="minorEastAsia" w:hAnsi="Tahoma" w:cs="Tahoma"/>
          <w:b/>
          <w:sz w:val="20"/>
          <w:lang w:eastAsia="sv-SE"/>
        </w:rPr>
        <w:t>17:00</w:t>
      </w:r>
      <w:r w:rsidR="002256F5" w:rsidRPr="00810A1C">
        <w:rPr>
          <w:rFonts w:ascii="Tahoma" w:eastAsiaTheme="minorEastAsia" w:hAnsi="Tahoma" w:cs="Tahoma"/>
          <w:b/>
          <w:sz w:val="20"/>
          <w:lang w:eastAsia="sv-SE"/>
        </w:rPr>
        <w:t>.</w:t>
      </w:r>
      <w:r w:rsidR="00820629" w:rsidRPr="00810A1C">
        <w:rPr>
          <w:rFonts w:ascii="Tahoma" w:eastAsiaTheme="minorEastAsia" w:hAnsi="Tahoma" w:cs="Tahoma"/>
          <w:b/>
          <w:sz w:val="20"/>
          <w:lang w:eastAsia="sv-SE"/>
        </w:rPr>
        <w:t xml:space="preserve"> at </w:t>
      </w:r>
      <w:r w:rsidR="00194DC8" w:rsidRPr="00810A1C">
        <w:rPr>
          <w:rFonts w:ascii="Tahoma" w:eastAsiaTheme="minorEastAsia" w:hAnsi="Tahoma" w:cs="Tahoma"/>
          <w:b/>
          <w:sz w:val="20"/>
          <w:lang w:eastAsia="sv-SE"/>
        </w:rPr>
        <w:t>the company’s premises at</w:t>
      </w:r>
      <w:r w:rsidR="00820629" w:rsidRPr="00810A1C">
        <w:rPr>
          <w:rFonts w:ascii="Tahoma" w:eastAsiaTheme="minorEastAsia" w:hAnsi="Tahoma" w:cs="Tahoma"/>
          <w:b/>
          <w:sz w:val="20"/>
          <w:lang w:eastAsia="sv-SE"/>
        </w:rPr>
        <w:t xml:space="preserve"> </w:t>
      </w:r>
      <w:r w:rsidR="00077C82" w:rsidRPr="00810A1C">
        <w:rPr>
          <w:rFonts w:ascii="Tahoma" w:eastAsiaTheme="minorEastAsia" w:hAnsi="Tahoma" w:cs="Tahoma"/>
          <w:b/>
          <w:sz w:val="20"/>
          <w:lang w:eastAsia="sv-SE"/>
        </w:rPr>
        <w:t xml:space="preserve">Nytorpsvägen 9 </w:t>
      </w:r>
      <w:r w:rsidR="00820629" w:rsidRPr="00810A1C">
        <w:rPr>
          <w:rFonts w:ascii="Tahoma" w:eastAsiaTheme="minorEastAsia" w:hAnsi="Tahoma" w:cs="Tahoma"/>
          <w:b/>
          <w:sz w:val="20"/>
          <w:lang w:eastAsia="sv-SE"/>
        </w:rPr>
        <w:t xml:space="preserve">in </w:t>
      </w:r>
      <w:r w:rsidR="00077C82" w:rsidRPr="00810A1C">
        <w:rPr>
          <w:rFonts w:ascii="Tahoma" w:eastAsiaTheme="minorEastAsia" w:hAnsi="Tahoma" w:cs="Tahoma"/>
          <w:b/>
          <w:sz w:val="20"/>
          <w:lang w:eastAsia="sv-SE"/>
        </w:rPr>
        <w:t>Täby</w:t>
      </w:r>
      <w:r w:rsidR="00820629" w:rsidRPr="00810A1C">
        <w:rPr>
          <w:rFonts w:ascii="Tahoma" w:eastAsiaTheme="minorEastAsia" w:hAnsi="Tahoma" w:cs="Tahoma"/>
          <w:b/>
          <w:sz w:val="20"/>
          <w:lang w:eastAsia="sv-SE"/>
        </w:rPr>
        <w:t>. The entrance will open at</w:t>
      </w:r>
      <w:r w:rsidR="007D0AF7" w:rsidRPr="00810A1C">
        <w:rPr>
          <w:rFonts w:ascii="Tahoma" w:eastAsiaTheme="minorEastAsia" w:hAnsi="Tahoma" w:cs="Tahoma"/>
          <w:b/>
          <w:sz w:val="20"/>
          <w:lang w:eastAsia="sv-SE"/>
        </w:rPr>
        <w:t xml:space="preserve"> </w:t>
      </w:r>
      <w:r w:rsidR="00173866" w:rsidRPr="00810A1C">
        <w:rPr>
          <w:rFonts w:ascii="Tahoma" w:eastAsiaTheme="minorEastAsia" w:hAnsi="Tahoma" w:cs="Tahoma"/>
          <w:b/>
          <w:sz w:val="20"/>
          <w:lang w:eastAsia="sv-SE"/>
        </w:rPr>
        <w:t>16:00</w:t>
      </w:r>
      <w:r w:rsidR="002256F5" w:rsidRPr="00810A1C">
        <w:rPr>
          <w:rFonts w:ascii="Tahoma" w:eastAsiaTheme="minorEastAsia" w:hAnsi="Tahoma" w:cs="Tahoma"/>
          <w:b/>
          <w:sz w:val="20"/>
          <w:lang w:eastAsia="sv-SE"/>
        </w:rPr>
        <w:t>.</w:t>
      </w:r>
      <w:r w:rsidR="00547B8D" w:rsidRPr="007A1EA8">
        <w:rPr>
          <w:rFonts w:ascii="Tahoma" w:eastAsiaTheme="minorEastAsia" w:hAnsi="Tahoma" w:cs="Tahoma"/>
          <w:b/>
          <w:sz w:val="20"/>
          <w:lang w:eastAsia="sv-SE"/>
        </w:rPr>
        <w:t xml:space="preserve"> </w:t>
      </w:r>
    </w:p>
    <w:p w14:paraId="121FC31D" w14:textId="77777777" w:rsidR="00C75A4C" w:rsidRDefault="00C75A4C" w:rsidP="00303C16">
      <w:pPr>
        <w:rPr>
          <w:rFonts w:ascii="Tahoma" w:hAnsi="Tahoma" w:cs="Tahoma"/>
        </w:rPr>
      </w:pPr>
      <w:bookmarkStart w:id="1" w:name="marker"/>
      <w:bookmarkEnd w:id="1"/>
    </w:p>
    <w:p w14:paraId="50E3C7A0" w14:textId="27641FCA" w:rsidR="00303C16" w:rsidRPr="00950556" w:rsidRDefault="00303C16" w:rsidP="00884081">
      <w:pPr>
        <w:jc w:val="both"/>
        <w:rPr>
          <w:rFonts w:ascii="Tahoma" w:hAnsi="Tahoma" w:cs="Tahoma"/>
          <w:lang w:val="en-GB"/>
        </w:rPr>
      </w:pPr>
      <w:r w:rsidRPr="000F57E2">
        <w:rPr>
          <w:rFonts w:ascii="Tahoma" w:hAnsi="Tahoma" w:cs="Tahoma"/>
          <w:lang w:val="en-GB"/>
        </w:rPr>
        <w:t>In accordance with the provisions of Chapter 7, Section 4 a of the Swedish Companies Act and the company's Articles of Association, the Board has decided that shareholders before the meeting shall have the opportunity to exercise their voting rights by postal voting. Shareholders can thus choose to attend the meeting physically, by proxy or by postal voting</w:t>
      </w:r>
      <w:r w:rsidR="0013596F">
        <w:rPr>
          <w:rFonts w:ascii="Tahoma" w:hAnsi="Tahoma" w:cs="Tahoma"/>
          <w:lang w:val="en-GB"/>
        </w:rPr>
        <w:t>.</w:t>
      </w:r>
    </w:p>
    <w:p w14:paraId="4D6E1E37" w14:textId="77777777" w:rsidR="00303C16" w:rsidRPr="00950556" w:rsidRDefault="00303C16" w:rsidP="00303C16">
      <w:pPr>
        <w:rPr>
          <w:rFonts w:ascii="Tahoma" w:hAnsi="Tahoma" w:cs="Tahoma"/>
          <w:lang w:val="en-GB"/>
        </w:rPr>
      </w:pPr>
    </w:p>
    <w:p w14:paraId="1489FCB3" w14:textId="77777777" w:rsidR="00303C16" w:rsidRPr="005126CE" w:rsidRDefault="00303C16" w:rsidP="00303C16">
      <w:pPr>
        <w:rPr>
          <w:rFonts w:ascii="Tahoma" w:hAnsi="Tahoma" w:cs="Tahoma"/>
          <w:b/>
          <w:lang w:val="en-GB"/>
        </w:rPr>
      </w:pPr>
      <w:r w:rsidRPr="005126CE">
        <w:rPr>
          <w:rFonts w:ascii="Tahoma" w:hAnsi="Tahoma" w:cs="Tahoma"/>
          <w:b/>
          <w:lang w:val="en-GB"/>
        </w:rPr>
        <w:t>Exercise of the right to vote</w:t>
      </w:r>
    </w:p>
    <w:p w14:paraId="0CB014E7" w14:textId="78949971" w:rsidR="00303C16" w:rsidRDefault="00303C16" w:rsidP="00884081">
      <w:pPr>
        <w:jc w:val="both"/>
        <w:rPr>
          <w:rFonts w:ascii="Tahoma" w:hAnsi="Tahoma" w:cs="Tahoma"/>
          <w:lang w:val="en-GB"/>
        </w:rPr>
      </w:pPr>
      <w:r w:rsidRPr="00950556">
        <w:rPr>
          <w:rFonts w:ascii="Tahoma" w:hAnsi="Tahoma" w:cs="Tahoma"/>
          <w:lang w:val="en-GB"/>
        </w:rPr>
        <w:t>Shareholders who wish to exercise their voting rights at the Annual General Meeting must</w:t>
      </w:r>
    </w:p>
    <w:p w14:paraId="77CF714B" w14:textId="77777777" w:rsidR="00F01D1F" w:rsidRPr="00950556" w:rsidRDefault="00F01D1F" w:rsidP="00884081">
      <w:pPr>
        <w:jc w:val="both"/>
        <w:rPr>
          <w:rFonts w:ascii="Tahoma" w:hAnsi="Tahoma" w:cs="Tahoma"/>
          <w:lang w:val="en-GB"/>
        </w:rPr>
      </w:pPr>
    </w:p>
    <w:p w14:paraId="5A1EAC65" w14:textId="5C3FD838" w:rsidR="00303C16" w:rsidRPr="002256F5" w:rsidRDefault="00303C16" w:rsidP="00884081">
      <w:pPr>
        <w:numPr>
          <w:ilvl w:val="0"/>
          <w:numId w:val="14"/>
        </w:numPr>
        <w:spacing w:line="288" w:lineRule="auto"/>
        <w:jc w:val="both"/>
        <w:rPr>
          <w:rFonts w:ascii="Tahoma" w:hAnsi="Tahoma" w:cs="Tahoma"/>
          <w:lang w:val="en-GB"/>
        </w:rPr>
      </w:pPr>
      <w:r w:rsidRPr="00950556">
        <w:rPr>
          <w:rFonts w:ascii="Tahoma" w:hAnsi="Tahoma" w:cs="Tahoma"/>
          <w:lang w:val="en-GB"/>
        </w:rPr>
        <w:t xml:space="preserve">be </w:t>
      </w:r>
      <w:r>
        <w:rPr>
          <w:rFonts w:ascii="Tahoma" w:hAnsi="Tahoma" w:cs="Tahoma"/>
          <w:lang w:val="en-GB"/>
        </w:rPr>
        <w:t>recorded</w:t>
      </w:r>
      <w:r w:rsidRPr="00950556">
        <w:rPr>
          <w:rFonts w:ascii="Tahoma" w:hAnsi="Tahoma" w:cs="Tahoma"/>
          <w:lang w:val="en-GB"/>
        </w:rPr>
        <w:t xml:space="preserve"> in the share register </w:t>
      </w:r>
      <w:r w:rsidRPr="002256F5">
        <w:rPr>
          <w:rFonts w:ascii="Tahoma" w:hAnsi="Tahoma" w:cs="Tahoma"/>
          <w:lang w:val="en-GB"/>
        </w:rPr>
        <w:t xml:space="preserve">kept by Euroclear Sweden AB on </w:t>
      </w:r>
      <w:r w:rsidR="00173866" w:rsidRPr="002256F5">
        <w:rPr>
          <w:rFonts w:ascii="Tahoma" w:hAnsi="Tahoma" w:cs="Tahoma"/>
          <w:lang w:val="en-GB"/>
        </w:rPr>
        <w:t>April 27</w:t>
      </w:r>
      <w:r w:rsidR="00D87E3B">
        <w:rPr>
          <w:rFonts w:ascii="Tahoma" w:hAnsi="Tahoma" w:cs="Tahoma"/>
          <w:lang w:val="en-GB"/>
        </w:rPr>
        <w:t xml:space="preserve">, </w:t>
      </w:r>
      <w:r w:rsidR="00117301" w:rsidRPr="002256F5">
        <w:rPr>
          <w:rFonts w:ascii="Tahoma" w:hAnsi="Tahoma" w:cs="Tahoma"/>
          <w:lang w:val="en-GB"/>
        </w:rPr>
        <w:t>2026</w:t>
      </w:r>
      <w:r w:rsidRPr="002256F5">
        <w:rPr>
          <w:rFonts w:ascii="Tahoma" w:hAnsi="Tahoma" w:cs="Tahoma"/>
          <w:lang w:val="en-GB"/>
        </w:rPr>
        <w:t>,</w:t>
      </w:r>
    </w:p>
    <w:p w14:paraId="59EF669B" w14:textId="736BFC06" w:rsidR="00303C16" w:rsidRPr="002256F5" w:rsidRDefault="00303C16" w:rsidP="0033105F">
      <w:pPr>
        <w:numPr>
          <w:ilvl w:val="0"/>
          <w:numId w:val="14"/>
        </w:numPr>
        <w:jc w:val="both"/>
        <w:rPr>
          <w:rFonts w:ascii="Tahoma" w:hAnsi="Tahoma" w:cs="Tahoma"/>
          <w:lang w:val="en-GB"/>
        </w:rPr>
      </w:pPr>
      <w:r w:rsidRPr="002256F5">
        <w:rPr>
          <w:rFonts w:ascii="Tahoma" w:hAnsi="Tahoma" w:cs="Tahoma"/>
          <w:lang w:val="en-GB"/>
        </w:rPr>
        <w:t>notify their intention to participate to the company according to the instructions under the heading "</w:t>
      </w:r>
      <w:r w:rsidRPr="002256F5">
        <w:rPr>
          <w:rFonts w:ascii="Tahoma" w:hAnsi="Tahoma" w:cs="Tahoma"/>
          <w:i/>
          <w:lang w:val="en-GB"/>
        </w:rPr>
        <w:t>Notification of physical participation or participation through a representative</w:t>
      </w:r>
      <w:r w:rsidRPr="002256F5">
        <w:rPr>
          <w:rFonts w:ascii="Tahoma" w:hAnsi="Tahoma" w:cs="Tahoma"/>
          <w:lang w:val="en-GB"/>
        </w:rPr>
        <w:t>" or cast their postal vote according to the instructions under the heading "</w:t>
      </w:r>
      <w:r w:rsidRPr="002256F5">
        <w:rPr>
          <w:rFonts w:ascii="Tahoma" w:hAnsi="Tahoma" w:cs="Tahoma"/>
          <w:i/>
          <w:lang w:val="en-GB"/>
        </w:rPr>
        <w:t>Instructions for postal voting</w:t>
      </w:r>
      <w:r w:rsidRPr="002256F5">
        <w:rPr>
          <w:rFonts w:ascii="Tahoma" w:hAnsi="Tahoma" w:cs="Tahoma"/>
          <w:lang w:val="en-GB"/>
        </w:rPr>
        <w:t xml:space="preserve">" no later than </w:t>
      </w:r>
      <w:r w:rsidR="00173866" w:rsidRPr="002256F5">
        <w:rPr>
          <w:rFonts w:ascii="Tahoma" w:hAnsi="Tahoma" w:cs="Tahoma"/>
          <w:lang w:val="en-GB"/>
        </w:rPr>
        <w:t>Wednesday, April 29, 2026</w:t>
      </w:r>
      <w:r w:rsidR="00117301" w:rsidRPr="002256F5">
        <w:rPr>
          <w:rFonts w:ascii="Tahoma" w:hAnsi="Tahoma" w:cs="Tahoma"/>
          <w:lang w:val="en-GB"/>
        </w:rPr>
        <w:t>,</w:t>
      </w:r>
      <w:r w:rsidR="00173866" w:rsidRPr="002256F5">
        <w:rPr>
          <w:rFonts w:ascii="Tahoma" w:hAnsi="Tahoma" w:cs="Tahoma"/>
          <w:lang w:val="en-GB"/>
        </w:rPr>
        <w:t xml:space="preserve"> 12:00</w:t>
      </w:r>
      <w:r w:rsidR="002256F5" w:rsidRPr="002256F5">
        <w:rPr>
          <w:rFonts w:ascii="Tahoma" w:hAnsi="Tahoma" w:cs="Tahoma"/>
          <w:lang w:val="en-GB"/>
        </w:rPr>
        <w:t>.</w:t>
      </w:r>
    </w:p>
    <w:p w14:paraId="7C21B088" w14:textId="77777777" w:rsidR="00117301" w:rsidRPr="00117301" w:rsidRDefault="00117301" w:rsidP="00117301">
      <w:pPr>
        <w:ind w:left="720"/>
        <w:jc w:val="both"/>
        <w:rPr>
          <w:rFonts w:ascii="Tahoma" w:hAnsi="Tahoma" w:cs="Tahoma"/>
          <w:lang w:val="en-GB"/>
        </w:rPr>
      </w:pPr>
    </w:p>
    <w:p w14:paraId="50403CD2" w14:textId="4AF443A0" w:rsidR="00303C16" w:rsidRPr="002256F5" w:rsidRDefault="00303C16" w:rsidP="00884081">
      <w:pPr>
        <w:jc w:val="both"/>
        <w:rPr>
          <w:rFonts w:ascii="Tahoma" w:hAnsi="Tahoma" w:cs="Tahoma"/>
          <w:highlight w:val="yellow"/>
          <w:lang w:val="en-GB"/>
        </w:rPr>
      </w:pPr>
      <w:r w:rsidRPr="00950556">
        <w:rPr>
          <w:rFonts w:ascii="Tahoma" w:hAnsi="Tahoma" w:cs="Tahoma"/>
          <w:lang w:val="en-GB"/>
        </w:rPr>
        <w:t xml:space="preserve">For shareholders who have their shares nominee-registered through a bank or other nominee, the following applies in order to be entitled to participate in the meeting. In addition to registering, such shareholders must re-register their shares in their own name so that the shareholder is registered in the share register kept by Euroclear Sweden AB as of the record date on </w:t>
      </w:r>
      <w:r w:rsidR="00173866" w:rsidRPr="002256F5">
        <w:rPr>
          <w:rFonts w:ascii="Tahoma" w:hAnsi="Tahoma" w:cs="Tahoma"/>
          <w:lang w:val="en-GB"/>
        </w:rPr>
        <w:t>Monday, April 27, 2</w:t>
      </w:r>
      <w:r w:rsidR="00117301" w:rsidRPr="002256F5">
        <w:rPr>
          <w:rFonts w:ascii="Tahoma" w:hAnsi="Tahoma" w:cs="Tahoma"/>
          <w:lang w:val="en-GB"/>
        </w:rPr>
        <w:t>026</w:t>
      </w:r>
      <w:r w:rsidR="002256F5" w:rsidRPr="002256F5">
        <w:rPr>
          <w:rFonts w:ascii="Tahoma" w:hAnsi="Tahoma" w:cs="Tahoma"/>
          <w:lang w:val="en-GB"/>
        </w:rPr>
        <w:t>.</w:t>
      </w:r>
      <w:r w:rsidR="00117301" w:rsidRPr="002256F5">
        <w:rPr>
          <w:rFonts w:ascii="Tahoma" w:hAnsi="Tahoma" w:cs="Tahoma"/>
          <w:lang w:val="en-GB"/>
        </w:rPr>
        <w:t xml:space="preserve"> </w:t>
      </w:r>
      <w:r w:rsidRPr="002256F5">
        <w:rPr>
          <w:rFonts w:ascii="Tahoma" w:hAnsi="Tahoma" w:cs="Tahoma"/>
          <w:lang w:val="en-GB"/>
        </w:rPr>
        <w:t>Such</w:t>
      </w:r>
      <w:r w:rsidRPr="00950556">
        <w:rPr>
          <w:rFonts w:ascii="Tahoma" w:hAnsi="Tahoma" w:cs="Tahoma"/>
          <w:lang w:val="en-GB"/>
        </w:rPr>
        <w:t xml:space="preserve"> re-registration may be temporary (so-called voting rights</w:t>
      </w:r>
      <w:r>
        <w:rPr>
          <w:rFonts w:ascii="Tahoma" w:hAnsi="Tahoma" w:cs="Tahoma"/>
          <w:lang w:val="en-GB"/>
        </w:rPr>
        <w:t xml:space="preserve"> registration</w:t>
      </w:r>
      <w:r w:rsidRPr="00950556">
        <w:rPr>
          <w:rFonts w:ascii="Tahoma" w:hAnsi="Tahoma" w:cs="Tahoma"/>
          <w:lang w:val="en-GB"/>
        </w:rPr>
        <w:t xml:space="preserve">). Shareholders who wish to register their shares in their own name must, in accordance with the respective nominee's procedures, request that the nominee make such registration. Registration of voting rights requested by shareholders at such a time that the registration has been made by the nominee no later than </w:t>
      </w:r>
      <w:r w:rsidR="00173866" w:rsidRPr="002256F5">
        <w:rPr>
          <w:rFonts w:ascii="Tahoma" w:hAnsi="Tahoma" w:cs="Tahoma"/>
          <w:lang w:val="en-GB"/>
        </w:rPr>
        <w:t>Wednesday, April 29</w:t>
      </w:r>
      <w:r w:rsidR="00117301" w:rsidRPr="002256F5">
        <w:rPr>
          <w:rFonts w:ascii="Tahoma" w:hAnsi="Tahoma" w:cs="Tahoma"/>
          <w:lang w:val="en-GB"/>
        </w:rPr>
        <w:t>, 2026</w:t>
      </w:r>
      <w:r w:rsidR="00117301">
        <w:rPr>
          <w:rFonts w:ascii="Tahoma" w:hAnsi="Tahoma" w:cs="Tahoma"/>
          <w:lang w:val="en-GB"/>
        </w:rPr>
        <w:t xml:space="preserve"> </w:t>
      </w:r>
      <w:r w:rsidRPr="001C33D7">
        <w:rPr>
          <w:rFonts w:ascii="Tahoma" w:hAnsi="Tahoma" w:cs="Tahoma"/>
          <w:lang w:val="en-GB"/>
        </w:rPr>
        <w:t>will be taken into account in the preparation of the share register.</w:t>
      </w:r>
    </w:p>
    <w:p w14:paraId="4B6A2F70" w14:textId="77777777" w:rsidR="00303C16" w:rsidRDefault="00303C16" w:rsidP="00884081">
      <w:pPr>
        <w:jc w:val="both"/>
        <w:rPr>
          <w:rFonts w:ascii="Tahoma" w:hAnsi="Tahoma" w:cs="Tahoma"/>
          <w:lang w:val="en-GB"/>
        </w:rPr>
      </w:pPr>
      <w:r>
        <w:rPr>
          <w:rFonts w:ascii="Tahoma" w:hAnsi="Tahoma" w:cs="Tahoma"/>
          <w:lang w:val="en-GB"/>
        </w:rPr>
        <w:t xml:space="preserve"> </w:t>
      </w:r>
    </w:p>
    <w:p w14:paraId="43AAABC9" w14:textId="77777777" w:rsidR="00303C16" w:rsidRPr="00950556" w:rsidRDefault="00303C16" w:rsidP="00303C16">
      <w:pPr>
        <w:rPr>
          <w:rFonts w:ascii="Tahoma" w:hAnsi="Tahoma" w:cs="Tahoma"/>
          <w:lang w:val="en-GB"/>
        </w:rPr>
      </w:pPr>
    </w:p>
    <w:p w14:paraId="79721D3A" w14:textId="77777777" w:rsidR="00F40D94" w:rsidRDefault="00F40D94" w:rsidP="00303C16">
      <w:pPr>
        <w:rPr>
          <w:rFonts w:ascii="Tahoma" w:hAnsi="Tahoma" w:cs="Tahoma"/>
          <w:b/>
          <w:lang w:val="en-GB"/>
        </w:rPr>
      </w:pPr>
    </w:p>
    <w:p w14:paraId="6485EC11" w14:textId="77777777" w:rsidR="00F40D94" w:rsidRDefault="00F40D94" w:rsidP="00303C16">
      <w:pPr>
        <w:rPr>
          <w:rFonts w:ascii="Tahoma" w:hAnsi="Tahoma" w:cs="Tahoma"/>
          <w:b/>
          <w:lang w:val="en-GB"/>
        </w:rPr>
      </w:pPr>
    </w:p>
    <w:p w14:paraId="198AA0DC" w14:textId="77777777" w:rsidR="00F40D94" w:rsidRDefault="00F40D94" w:rsidP="00303C16">
      <w:pPr>
        <w:rPr>
          <w:rFonts w:ascii="Tahoma" w:hAnsi="Tahoma" w:cs="Tahoma"/>
          <w:b/>
          <w:lang w:val="en-GB"/>
        </w:rPr>
      </w:pPr>
    </w:p>
    <w:p w14:paraId="0A9967E0" w14:textId="77777777" w:rsidR="00F40D94" w:rsidRDefault="00F40D94" w:rsidP="00303C16">
      <w:pPr>
        <w:rPr>
          <w:rFonts w:ascii="Tahoma" w:hAnsi="Tahoma" w:cs="Tahoma"/>
          <w:b/>
          <w:lang w:val="en-GB"/>
        </w:rPr>
      </w:pPr>
    </w:p>
    <w:p w14:paraId="058D1E88" w14:textId="7649DC68" w:rsidR="00303C16" w:rsidRPr="00360058" w:rsidRDefault="00303C16" w:rsidP="00303C16">
      <w:pPr>
        <w:rPr>
          <w:rFonts w:ascii="Tahoma" w:hAnsi="Tahoma" w:cs="Tahoma"/>
          <w:b/>
          <w:lang w:val="en-GB"/>
        </w:rPr>
      </w:pPr>
      <w:r>
        <w:rPr>
          <w:rFonts w:ascii="Tahoma" w:hAnsi="Tahoma" w:cs="Tahoma"/>
          <w:b/>
          <w:lang w:val="en-GB"/>
        </w:rPr>
        <w:t>Notification of</w:t>
      </w:r>
      <w:r w:rsidRPr="00360058">
        <w:rPr>
          <w:rFonts w:ascii="Tahoma" w:hAnsi="Tahoma" w:cs="Tahoma"/>
          <w:b/>
          <w:lang w:val="en-GB"/>
        </w:rPr>
        <w:t xml:space="preserve"> physical participation or participation through a representative</w:t>
      </w:r>
    </w:p>
    <w:p w14:paraId="11D8F916" w14:textId="2CFFABE1" w:rsidR="00303C16" w:rsidRDefault="00303C16" w:rsidP="00884081">
      <w:pPr>
        <w:jc w:val="both"/>
        <w:rPr>
          <w:rFonts w:ascii="Tahoma" w:hAnsi="Tahoma" w:cs="Tahoma"/>
          <w:lang w:val="en-GB"/>
        </w:rPr>
      </w:pPr>
      <w:r w:rsidRPr="00884081">
        <w:rPr>
          <w:rFonts w:ascii="Tahoma" w:hAnsi="Tahoma" w:cs="Tahoma"/>
          <w:lang w:val="en-GB"/>
        </w:rPr>
        <w:t xml:space="preserve">Anyone wishing to attend the meeting physically or through a representative must no later than </w:t>
      </w:r>
      <w:r w:rsidR="00E67C02">
        <w:rPr>
          <w:rFonts w:ascii="Tahoma" w:hAnsi="Tahoma" w:cs="Tahoma"/>
          <w:lang w:val="en-GB"/>
        </w:rPr>
        <w:t xml:space="preserve">12:00 on </w:t>
      </w:r>
      <w:r w:rsidR="00173866" w:rsidRPr="002256F5">
        <w:rPr>
          <w:rFonts w:ascii="Tahoma" w:hAnsi="Tahoma" w:cs="Tahoma"/>
          <w:lang w:val="en-GB"/>
        </w:rPr>
        <w:t xml:space="preserve">Wednesday, April 29, </w:t>
      </w:r>
      <w:r w:rsidR="00F54B6C" w:rsidRPr="002256F5">
        <w:rPr>
          <w:rFonts w:ascii="Tahoma" w:hAnsi="Tahoma" w:cs="Tahoma"/>
          <w:lang w:val="en-GB"/>
        </w:rPr>
        <w:t>2026</w:t>
      </w:r>
      <w:r w:rsidR="00F54B6C">
        <w:rPr>
          <w:rFonts w:ascii="Tahoma" w:hAnsi="Tahoma" w:cs="Tahoma"/>
          <w:lang w:val="en-GB"/>
        </w:rPr>
        <w:t xml:space="preserve"> </w:t>
      </w:r>
      <w:r w:rsidRPr="000F57E2">
        <w:rPr>
          <w:rFonts w:ascii="Tahoma" w:hAnsi="Tahoma" w:cs="Tahoma"/>
          <w:lang w:val="en-GB"/>
        </w:rPr>
        <w:t>notify the company in one of the following ways;</w:t>
      </w:r>
    </w:p>
    <w:p w14:paraId="15335162" w14:textId="77777777" w:rsidR="00820629" w:rsidRPr="00950556" w:rsidRDefault="00820629" w:rsidP="00303C16">
      <w:pPr>
        <w:rPr>
          <w:rFonts w:ascii="Tahoma" w:hAnsi="Tahoma" w:cs="Tahoma"/>
          <w:lang w:val="en-GB"/>
        </w:rPr>
      </w:pPr>
    </w:p>
    <w:p w14:paraId="4BD884E0" w14:textId="135F6E35" w:rsidR="00303C16" w:rsidRPr="00820629" w:rsidRDefault="00820629" w:rsidP="00884081">
      <w:pPr>
        <w:pStyle w:val="ListParagraph"/>
        <w:numPr>
          <w:ilvl w:val="0"/>
          <w:numId w:val="16"/>
        </w:numPr>
        <w:jc w:val="both"/>
        <w:rPr>
          <w:rFonts w:ascii="Tahoma" w:hAnsi="Tahoma" w:cs="Tahoma"/>
          <w:lang w:val="en-GB"/>
        </w:rPr>
      </w:pPr>
      <w:r w:rsidRPr="00820629">
        <w:rPr>
          <w:rFonts w:ascii="Tahoma" w:hAnsi="Tahoma" w:cs="Tahoma"/>
          <w:lang w:val="en-GB"/>
        </w:rPr>
        <w:t>On the website www.mycronic.com</w:t>
      </w:r>
    </w:p>
    <w:p w14:paraId="44892D26" w14:textId="6E19546F" w:rsidR="00303C16" w:rsidRPr="004533BE" w:rsidRDefault="00820629" w:rsidP="00884081">
      <w:pPr>
        <w:pStyle w:val="ListParagraph"/>
        <w:numPr>
          <w:ilvl w:val="0"/>
          <w:numId w:val="16"/>
        </w:numPr>
        <w:jc w:val="both"/>
        <w:rPr>
          <w:rFonts w:ascii="Tahoma" w:hAnsi="Tahoma" w:cs="Tahoma"/>
          <w:lang w:val="en-GB"/>
        </w:rPr>
      </w:pPr>
      <w:r w:rsidRPr="00B056D5">
        <w:rPr>
          <w:rFonts w:ascii="Tahoma" w:hAnsi="Tahoma" w:cs="Tahoma"/>
          <w:lang w:val="en-GB"/>
        </w:rPr>
        <w:t>By telepho</w:t>
      </w:r>
      <w:r w:rsidRPr="004533BE">
        <w:rPr>
          <w:rFonts w:ascii="Tahoma" w:hAnsi="Tahoma" w:cs="Tahoma"/>
          <w:lang w:val="en-GB"/>
        </w:rPr>
        <w:t>ne +46 8 518 01</w:t>
      </w:r>
      <w:r w:rsidR="004E04E0" w:rsidRPr="004533BE">
        <w:rPr>
          <w:rFonts w:ascii="Tahoma" w:hAnsi="Tahoma" w:cs="Tahoma"/>
          <w:lang w:val="en-GB"/>
        </w:rPr>
        <w:t> </w:t>
      </w:r>
      <w:r w:rsidRPr="004533BE">
        <w:rPr>
          <w:rFonts w:ascii="Tahoma" w:hAnsi="Tahoma" w:cs="Tahoma"/>
          <w:lang w:val="en-GB"/>
        </w:rPr>
        <w:t>551</w:t>
      </w:r>
    </w:p>
    <w:p w14:paraId="51EFD57B" w14:textId="5FF3A88F" w:rsidR="00820629" w:rsidRPr="004533BE" w:rsidRDefault="00820629" w:rsidP="00884081">
      <w:pPr>
        <w:pStyle w:val="ListParagraph"/>
        <w:numPr>
          <w:ilvl w:val="0"/>
          <w:numId w:val="16"/>
        </w:numPr>
        <w:jc w:val="both"/>
        <w:rPr>
          <w:rFonts w:ascii="Tahoma" w:hAnsi="Tahoma" w:cs="Tahoma"/>
          <w:lang w:val="en-GB"/>
        </w:rPr>
      </w:pPr>
      <w:r w:rsidRPr="004533BE">
        <w:rPr>
          <w:rFonts w:ascii="Tahoma" w:hAnsi="Tahoma" w:cs="Tahoma"/>
          <w:lang w:val="en-GB"/>
        </w:rPr>
        <w:t>By mail to Computershare AB, “Mycronic’s Annual General Meeting”, P.O. Box 5267, 102 46 Stockholm, Sweden</w:t>
      </w:r>
    </w:p>
    <w:p w14:paraId="7F32FBE6" w14:textId="271AD15E" w:rsidR="00820629" w:rsidRPr="004533BE" w:rsidRDefault="00820629" w:rsidP="00884081">
      <w:pPr>
        <w:pStyle w:val="ListParagraph"/>
        <w:numPr>
          <w:ilvl w:val="0"/>
          <w:numId w:val="16"/>
        </w:numPr>
        <w:jc w:val="both"/>
        <w:rPr>
          <w:rFonts w:ascii="Tahoma" w:hAnsi="Tahoma" w:cs="Tahoma"/>
          <w:lang w:val="en-GB"/>
        </w:rPr>
      </w:pPr>
      <w:r w:rsidRPr="004533BE">
        <w:rPr>
          <w:rFonts w:ascii="Tahoma" w:hAnsi="Tahoma" w:cs="Tahoma"/>
          <w:lang w:val="en-GB"/>
        </w:rPr>
        <w:t xml:space="preserve">By e-mail to </w:t>
      </w:r>
      <w:hyperlink r:id="rId7" w:history="1">
        <w:r w:rsidR="00F105E5" w:rsidRPr="004533BE">
          <w:rPr>
            <w:rStyle w:val="Hyperlink"/>
            <w:rFonts w:ascii="Tahoma" w:hAnsi="Tahoma" w:cs="Tahoma"/>
            <w:color w:val="auto"/>
            <w:u w:val="none"/>
            <w:lang w:val="en-GB"/>
          </w:rPr>
          <w:t>proxy@computershare.se</w:t>
        </w:r>
      </w:hyperlink>
    </w:p>
    <w:p w14:paraId="597FEA7A" w14:textId="77777777" w:rsidR="00303C16" w:rsidRPr="00950556" w:rsidRDefault="00303C16" w:rsidP="00303C16">
      <w:pPr>
        <w:rPr>
          <w:rFonts w:ascii="Tahoma" w:hAnsi="Tahoma" w:cs="Tahoma"/>
          <w:lang w:val="en-GB"/>
        </w:rPr>
      </w:pPr>
    </w:p>
    <w:p w14:paraId="1B53249D" w14:textId="6B2352DC" w:rsidR="00303C16" w:rsidRPr="00950556" w:rsidRDefault="003D1CC4" w:rsidP="00884081">
      <w:pPr>
        <w:jc w:val="both"/>
        <w:rPr>
          <w:rFonts w:ascii="Tahoma" w:hAnsi="Tahoma" w:cs="Tahoma"/>
          <w:lang w:val="en-GB"/>
        </w:rPr>
      </w:pPr>
      <w:r w:rsidRPr="003D1CC4">
        <w:rPr>
          <w:rFonts w:ascii="Tahoma" w:hAnsi="Tahoma" w:cs="Tahoma"/>
          <w:lang w:val="en-GB"/>
        </w:rPr>
        <w:t>The notification shall state name, personal ID number or corporate registration number, address and telephone number, number of shares held and names of any advisors</w:t>
      </w:r>
      <w:r>
        <w:rPr>
          <w:rFonts w:ascii="Tahoma" w:hAnsi="Tahoma" w:cs="Tahoma"/>
          <w:lang w:val="en-GB"/>
        </w:rPr>
        <w:t xml:space="preserve"> (maximum two)</w:t>
      </w:r>
      <w:r w:rsidR="00303C16" w:rsidRPr="00950556">
        <w:rPr>
          <w:rFonts w:ascii="Tahoma" w:hAnsi="Tahoma" w:cs="Tahoma"/>
          <w:lang w:val="en-GB"/>
        </w:rPr>
        <w:t>.</w:t>
      </w:r>
    </w:p>
    <w:p w14:paraId="5FB049CA" w14:textId="77777777" w:rsidR="00303C16" w:rsidRPr="00950556" w:rsidRDefault="00303C16" w:rsidP="00884081">
      <w:pPr>
        <w:jc w:val="both"/>
        <w:rPr>
          <w:rFonts w:ascii="Tahoma" w:hAnsi="Tahoma" w:cs="Tahoma"/>
          <w:lang w:val="en-GB"/>
        </w:rPr>
      </w:pPr>
    </w:p>
    <w:p w14:paraId="090BB16A" w14:textId="77777777" w:rsidR="00303C16" w:rsidRPr="00950556" w:rsidRDefault="00303C16" w:rsidP="00884081">
      <w:pPr>
        <w:jc w:val="both"/>
        <w:rPr>
          <w:rFonts w:ascii="Tahoma" w:hAnsi="Tahoma" w:cs="Tahoma"/>
          <w:lang w:val="en-GB"/>
        </w:rPr>
      </w:pPr>
      <w:r w:rsidRPr="00950556">
        <w:rPr>
          <w:rFonts w:ascii="Tahoma" w:hAnsi="Tahoma" w:cs="Tahoma"/>
          <w:lang w:val="en-GB"/>
        </w:rPr>
        <w:t>Anyone who does not wish to attend in person or exercise their voting right by postal vote may exercise their right at the meeting by proxy with a written, signed and dated power of attorney. If the power of attorney has been issued by a legal entity, a copy of the registration certificate or equivalent authorization document for the legal entity must be attached.</w:t>
      </w:r>
    </w:p>
    <w:p w14:paraId="20A1D99F" w14:textId="77777777" w:rsidR="00303C16" w:rsidRPr="00950556" w:rsidRDefault="00303C16" w:rsidP="00303C16">
      <w:pPr>
        <w:rPr>
          <w:rFonts w:ascii="Tahoma" w:hAnsi="Tahoma" w:cs="Tahoma"/>
          <w:lang w:val="en-GB"/>
        </w:rPr>
      </w:pPr>
    </w:p>
    <w:p w14:paraId="7C265F62" w14:textId="6BD4CE45" w:rsidR="00303C16" w:rsidRPr="00950556" w:rsidRDefault="00303C16" w:rsidP="00884081">
      <w:pPr>
        <w:jc w:val="both"/>
        <w:rPr>
          <w:rFonts w:ascii="Tahoma" w:hAnsi="Tahoma" w:cs="Tahoma"/>
          <w:lang w:val="en-GB"/>
        </w:rPr>
      </w:pPr>
      <w:r w:rsidRPr="00950556">
        <w:rPr>
          <w:rFonts w:ascii="Tahoma" w:hAnsi="Tahoma" w:cs="Tahoma"/>
          <w:lang w:val="en-GB"/>
        </w:rPr>
        <w:t xml:space="preserve">To facilitate access to the meeting, proxies, </w:t>
      </w:r>
      <w:r w:rsidRPr="000F57E2">
        <w:rPr>
          <w:rFonts w:ascii="Tahoma" w:hAnsi="Tahoma" w:cs="Tahoma"/>
          <w:lang w:val="en-GB"/>
        </w:rPr>
        <w:t xml:space="preserve">registration certificates and other authorization documents should be sent to the company at the </w:t>
      </w:r>
      <w:r w:rsidRPr="004533BE">
        <w:rPr>
          <w:rFonts w:ascii="Tahoma" w:hAnsi="Tahoma" w:cs="Tahoma"/>
          <w:lang w:val="en-GB"/>
        </w:rPr>
        <w:t xml:space="preserve">address Computershare AB, “Mycronic’s Annual General Meeting”, </w:t>
      </w:r>
      <w:r w:rsidR="005D5759" w:rsidRPr="004533BE">
        <w:rPr>
          <w:rFonts w:ascii="Tahoma" w:hAnsi="Tahoma" w:cs="Tahoma"/>
          <w:lang w:val="en-GB"/>
        </w:rPr>
        <w:t xml:space="preserve">P.O. </w:t>
      </w:r>
      <w:r w:rsidRPr="004533BE">
        <w:rPr>
          <w:rFonts w:ascii="Tahoma" w:hAnsi="Tahoma" w:cs="Tahoma"/>
          <w:lang w:val="en-GB"/>
        </w:rPr>
        <w:t>Box 5267, 102 46 Stockholm</w:t>
      </w:r>
      <w:r w:rsidR="005D5759" w:rsidRPr="004533BE">
        <w:rPr>
          <w:rFonts w:ascii="Tahoma" w:hAnsi="Tahoma" w:cs="Tahoma"/>
          <w:lang w:val="en-GB"/>
        </w:rPr>
        <w:t>, Sweden</w:t>
      </w:r>
      <w:r w:rsidRPr="004533BE">
        <w:rPr>
          <w:rFonts w:ascii="Tahoma" w:hAnsi="Tahoma" w:cs="Tahoma"/>
          <w:lang w:val="en-GB"/>
        </w:rPr>
        <w:t xml:space="preserve"> no</w:t>
      </w:r>
      <w:r w:rsidRPr="00884081">
        <w:rPr>
          <w:rFonts w:ascii="Tahoma" w:hAnsi="Tahoma" w:cs="Tahoma"/>
          <w:lang w:val="en-GB"/>
        </w:rPr>
        <w:t xml:space="preserve"> later </w:t>
      </w:r>
      <w:r w:rsidRPr="00117301">
        <w:rPr>
          <w:rFonts w:ascii="Tahoma" w:hAnsi="Tahoma" w:cs="Tahoma"/>
          <w:lang w:val="en-GB"/>
        </w:rPr>
        <w:t xml:space="preserve">than </w:t>
      </w:r>
      <w:r w:rsidR="00173866" w:rsidRPr="002256F5">
        <w:rPr>
          <w:rFonts w:ascii="Tahoma" w:hAnsi="Tahoma" w:cs="Tahoma"/>
          <w:lang w:val="en-GB"/>
        </w:rPr>
        <w:t>Wednesday, April 29,</w:t>
      </w:r>
      <w:r w:rsidR="00117301" w:rsidRPr="002256F5">
        <w:rPr>
          <w:rFonts w:ascii="Tahoma" w:hAnsi="Tahoma" w:cs="Tahoma"/>
          <w:lang w:val="en-GB"/>
        </w:rPr>
        <w:t xml:space="preserve"> 2026.</w:t>
      </w:r>
    </w:p>
    <w:p w14:paraId="67261C66" w14:textId="77777777" w:rsidR="00303C16" w:rsidRPr="00950556" w:rsidRDefault="00303C16" w:rsidP="00884081">
      <w:pPr>
        <w:jc w:val="both"/>
        <w:rPr>
          <w:rFonts w:ascii="Tahoma" w:hAnsi="Tahoma" w:cs="Tahoma"/>
          <w:lang w:val="en-GB"/>
        </w:rPr>
      </w:pPr>
    </w:p>
    <w:p w14:paraId="3C1C612D" w14:textId="6E91B45C" w:rsidR="00303C16" w:rsidRDefault="00303C16" w:rsidP="00884081">
      <w:pPr>
        <w:jc w:val="both"/>
        <w:rPr>
          <w:rFonts w:ascii="Tahoma" w:hAnsi="Tahoma" w:cs="Tahoma"/>
          <w:lang w:val="en-GB"/>
        </w:rPr>
      </w:pPr>
      <w:r w:rsidRPr="00950556">
        <w:rPr>
          <w:rFonts w:ascii="Tahoma" w:hAnsi="Tahoma" w:cs="Tahoma"/>
          <w:lang w:val="en-GB"/>
        </w:rPr>
        <w:t xml:space="preserve">Please note that notification of participation in the meeting must be made even if the shareholder wishes to exercise his or her voting rights at the meeting through a proxy. </w:t>
      </w:r>
      <w:r>
        <w:rPr>
          <w:rFonts w:ascii="Tahoma" w:hAnsi="Tahoma" w:cs="Tahoma"/>
          <w:lang w:val="en-GB"/>
        </w:rPr>
        <w:t>A s</w:t>
      </w:r>
      <w:r w:rsidRPr="00950556">
        <w:rPr>
          <w:rFonts w:ascii="Tahoma" w:hAnsi="Tahoma" w:cs="Tahoma"/>
          <w:lang w:val="en-GB"/>
        </w:rPr>
        <w:t>ubmitted power of attorney does not apply as notification to the meeting.</w:t>
      </w:r>
    </w:p>
    <w:p w14:paraId="2A743483" w14:textId="77777777" w:rsidR="0018387C" w:rsidRPr="00950556" w:rsidRDefault="0018387C" w:rsidP="00303C16">
      <w:pPr>
        <w:rPr>
          <w:rFonts w:ascii="Tahoma" w:hAnsi="Tahoma" w:cs="Tahoma"/>
          <w:lang w:val="en-GB"/>
        </w:rPr>
      </w:pPr>
    </w:p>
    <w:p w14:paraId="5F457CFF" w14:textId="77777777" w:rsidR="00303C16" w:rsidRPr="007C2D95" w:rsidRDefault="00303C16" w:rsidP="00303C16">
      <w:pPr>
        <w:rPr>
          <w:rFonts w:ascii="Tahoma" w:hAnsi="Tahoma" w:cs="Tahoma"/>
          <w:b/>
          <w:lang w:val="en-GB"/>
        </w:rPr>
      </w:pPr>
      <w:r w:rsidRPr="007C2D95">
        <w:rPr>
          <w:rFonts w:ascii="Tahoma" w:hAnsi="Tahoma" w:cs="Tahoma"/>
          <w:b/>
          <w:lang w:val="en-GB"/>
        </w:rPr>
        <w:t>Instructions for postal voting</w:t>
      </w:r>
    </w:p>
    <w:p w14:paraId="07D91F8D" w14:textId="31848B52" w:rsidR="00303C16" w:rsidRPr="00950556" w:rsidRDefault="00303C16" w:rsidP="00884081">
      <w:pPr>
        <w:jc w:val="both"/>
        <w:rPr>
          <w:rFonts w:ascii="Tahoma" w:hAnsi="Tahoma" w:cs="Tahoma"/>
          <w:lang w:val="en-GB"/>
        </w:rPr>
      </w:pPr>
      <w:r w:rsidRPr="00950556">
        <w:rPr>
          <w:rFonts w:ascii="Tahoma" w:hAnsi="Tahoma" w:cs="Tahoma"/>
          <w:lang w:val="en-GB"/>
        </w:rPr>
        <w:t xml:space="preserve">Shareholders who wish to exercise their voting right by postal </w:t>
      </w:r>
      <w:r>
        <w:rPr>
          <w:rFonts w:ascii="Tahoma" w:hAnsi="Tahoma" w:cs="Tahoma"/>
          <w:lang w:val="en-GB"/>
        </w:rPr>
        <w:t>voting</w:t>
      </w:r>
      <w:r w:rsidRPr="00950556">
        <w:rPr>
          <w:rFonts w:ascii="Tahoma" w:hAnsi="Tahoma" w:cs="Tahoma"/>
          <w:lang w:val="en-GB"/>
        </w:rPr>
        <w:t xml:space="preserve"> must use the postal voting form and follow the instructions available on the company's website www</w:t>
      </w:r>
      <w:r w:rsidRPr="004533BE">
        <w:rPr>
          <w:rFonts w:ascii="Tahoma" w:hAnsi="Tahoma" w:cs="Tahoma"/>
          <w:lang w:val="en-GB"/>
        </w:rPr>
        <w:t xml:space="preserve">.mycronic.com. Postal voting forms can also be provided by post to shareholders who request it by phone </w:t>
      </w:r>
      <w:r w:rsidR="00026770" w:rsidRPr="004533BE">
        <w:rPr>
          <w:rFonts w:ascii="Tahoma" w:hAnsi="Tahoma" w:cs="Tahoma"/>
          <w:lang w:val="en-GB"/>
        </w:rPr>
        <w:t>+46 8 518 01</w:t>
      </w:r>
      <w:r w:rsidR="001D3A5F" w:rsidRPr="004533BE">
        <w:rPr>
          <w:rFonts w:ascii="Tahoma" w:hAnsi="Tahoma" w:cs="Tahoma"/>
          <w:lang w:val="en-GB"/>
        </w:rPr>
        <w:t> </w:t>
      </w:r>
      <w:r w:rsidR="00026770" w:rsidRPr="004533BE">
        <w:rPr>
          <w:rFonts w:ascii="Tahoma" w:hAnsi="Tahoma" w:cs="Tahoma"/>
          <w:lang w:val="en-GB"/>
        </w:rPr>
        <w:t>551</w:t>
      </w:r>
      <w:r w:rsidRPr="004533BE">
        <w:rPr>
          <w:rFonts w:ascii="Tahoma" w:hAnsi="Tahoma" w:cs="Tahoma"/>
          <w:lang w:val="en-GB"/>
        </w:rPr>
        <w:t>,</w:t>
      </w:r>
      <w:r w:rsidRPr="000F57E2">
        <w:rPr>
          <w:rFonts w:ascii="Tahoma" w:hAnsi="Tahoma" w:cs="Tahoma"/>
          <w:lang w:val="en-GB"/>
        </w:rPr>
        <w:t xml:space="preserve"> weekdays at </w:t>
      </w:r>
      <w:r w:rsidR="001D3A5F">
        <w:rPr>
          <w:rFonts w:ascii="Tahoma" w:hAnsi="Tahoma" w:cs="Tahoma"/>
          <w:lang w:val="en-GB"/>
        </w:rPr>
        <w:t>09</w:t>
      </w:r>
      <w:r w:rsidR="001C33D7" w:rsidRPr="000F57E2">
        <w:rPr>
          <w:rFonts w:ascii="Tahoma" w:hAnsi="Tahoma" w:cs="Tahoma"/>
          <w:lang w:val="en-GB"/>
        </w:rPr>
        <w:t>:00</w:t>
      </w:r>
      <w:r w:rsidR="007E7657" w:rsidRPr="000F57E2">
        <w:rPr>
          <w:rFonts w:ascii="Tahoma" w:hAnsi="Tahoma" w:cs="Tahoma"/>
          <w:lang w:val="en-GB"/>
        </w:rPr>
        <w:t xml:space="preserve"> a.m. – </w:t>
      </w:r>
      <w:r w:rsidR="001D3A5F">
        <w:rPr>
          <w:rFonts w:ascii="Tahoma" w:hAnsi="Tahoma" w:cs="Tahoma"/>
          <w:lang w:val="en-GB"/>
        </w:rPr>
        <w:t>16</w:t>
      </w:r>
      <w:r w:rsidR="007E7657" w:rsidRPr="000F57E2">
        <w:rPr>
          <w:rFonts w:ascii="Tahoma" w:hAnsi="Tahoma" w:cs="Tahoma"/>
          <w:lang w:val="en-GB"/>
        </w:rPr>
        <w:t>:00 p.m</w:t>
      </w:r>
      <w:r w:rsidRPr="000F57E2">
        <w:rPr>
          <w:rFonts w:ascii="Tahoma" w:hAnsi="Tahoma" w:cs="Tahoma"/>
          <w:lang w:val="en-GB"/>
        </w:rPr>
        <w:t>.</w:t>
      </w:r>
    </w:p>
    <w:p w14:paraId="2F9C20B1" w14:textId="77777777" w:rsidR="00303C16" w:rsidRPr="00950556" w:rsidRDefault="00303C16" w:rsidP="00303C16">
      <w:pPr>
        <w:rPr>
          <w:rFonts w:ascii="Tahoma" w:hAnsi="Tahoma" w:cs="Tahoma"/>
          <w:lang w:val="en-GB"/>
        </w:rPr>
      </w:pPr>
    </w:p>
    <w:p w14:paraId="5E6D2575" w14:textId="61BEA279" w:rsidR="00173866" w:rsidRDefault="00303C16" w:rsidP="0057593E">
      <w:pPr>
        <w:jc w:val="both"/>
        <w:rPr>
          <w:rFonts w:ascii="Tahoma" w:hAnsi="Tahoma" w:cs="Tahoma"/>
          <w:lang w:val="en-GB"/>
        </w:rPr>
      </w:pPr>
      <w:r w:rsidRPr="002256F5">
        <w:rPr>
          <w:rFonts w:ascii="Tahoma" w:hAnsi="Tahoma" w:cs="Tahoma"/>
          <w:lang w:val="en-GB"/>
        </w:rPr>
        <w:t xml:space="preserve">Completed and signed postal voting forms can be sent either by post to Computershare AB, "Mycronic’s Annual General Meeting", </w:t>
      </w:r>
      <w:r w:rsidR="005D5759" w:rsidRPr="002256F5">
        <w:rPr>
          <w:rFonts w:ascii="Tahoma" w:hAnsi="Tahoma" w:cs="Tahoma"/>
          <w:lang w:val="en-GB"/>
        </w:rPr>
        <w:t xml:space="preserve">P.O. </w:t>
      </w:r>
      <w:r w:rsidRPr="002256F5">
        <w:rPr>
          <w:rFonts w:ascii="Tahoma" w:hAnsi="Tahoma" w:cs="Tahoma"/>
          <w:lang w:val="en-GB"/>
        </w:rPr>
        <w:t>Box 5267, 102 46 Stockholm</w:t>
      </w:r>
      <w:r w:rsidR="00F105E5" w:rsidRPr="002256F5">
        <w:rPr>
          <w:rFonts w:ascii="Tahoma" w:hAnsi="Tahoma" w:cs="Tahoma"/>
          <w:lang w:val="en-GB"/>
        </w:rPr>
        <w:t>, Sweden</w:t>
      </w:r>
      <w:r w:rsidRPr="002256F5">
        <w:rPr>
          <w:rFonts w:ascii="Tahoma" w:hAnsi="Tahoma" w:cs="Tahoma"/>
          <w:lang w:val="en-GB"/>
        </w:rPr>
        <w:t xml:space="preserve"> or by e-mail to proxy@computershare.se. The completed form must be received by Computershare no later than </w:t>
      </w:r>
      <w:r w:rsidR="00173866" w:rsidRPr="002256F5">
        <w:rPr>
          <w:rFonts w:ascii="Tahoma" w:hAnsi="Tahoma" w:cs="Tahoma"/>
          <w:lang w:val="en-GB"/>
        </w:rPr>
        <w:t>Wednesday, April 29, 2026.</w:t>
      </w:r>
    </w:p>
    <w:p w14:paraId="4B6AA05D" w14:textId="77777777" w:rsidR="00173866" w:rsidRDefault="00173866" w:rsidP="0057593E">
      <w:pPr>
        <w:jc w:val="both"/>
        <w:rPr>
          <w:rFonts w:ascii="Tahoma" w:hAnsi="Tahoma" w:cs="Tahoma"/>
          <w:lang w:val="en-GB"/>
        </w:rPr>
      </w:pPr>
    </w:p>
    <w:p w14:paraId="2F0C226E" w14:textId="36B12213" w:rsidR="00303C16" w:rsidRPr="00950556" w:rsidRDefault="001D3A5F" w:rsidP="0057593E">
      <w:pPr>
        <w:jc w:val="both"/>
        <w:rPr>
          <w:rFonts w:ascii="Tahoma" w:hAnsi="Tahoma" w:cs="Tahoma"/>
          <w:lang w:val="en-GB"/>
        </w:rPr>
      </w:pPr>
      <w:r w:rsidRPr="00D87E3B">
        <w:rPr>
          <w:rFonts w:ascii="Tahoma" w:hAnsi="Tahoma" w:cs="Tahoma"/>
          <w:lang w:val="en-GB"/>
        </w:rPr>
        <w:t>S</w:t>
      </w:r>
      <w:r w:rsidR="00303C16" w:rsidRPr="00D87E3B">
        <w:rPr>
          <w:rFonts w:ascii="Tahoma" w:hAnsi="Tahoma" w:cs="Tahoma"/>
          <w:lang w:val="en-GB"/>
        </w:rPr>
        <w:t>hareholders who are natural persons can also cast a postal vote electronically through verification with BankID via the company's website www.mycronic.com. Such electronic votes must be cast no later than</w:t>
      </w:r>
      <w:r w:rsidR="00A23012" w:rsidRPr="00D87E3B">
        <w:rPr>
          <w:rFonts w:ascii="Tahoma" w:hAnsi="Tahoma" w:cs="Tahoma"/>
          <w:lang w:val="en-GB"/>
        </w:rPr>
        <w:t xml:space="preserve"> </w:t>
      </w:r>
      <w:r w:rsidR="00173866" w:rsidRPr="00D87E3B">
        <w:rPr>
          <w:rFonts w:ascii="Tahoma" w:hAnsi="Tahoma" w:cs="Tahoma"/>
          <w:lang w:val="en-GB"/>
        </w:rPr>
        <w:t xml:space="preserve">Wednesday, April </w:t>
      </w:r>
      <w:r w:rsidR="006C0B48">
        <w:rPr>
          <w:rFonts w:ascii="Tahoma" w:hAnsi="Tahoma" w:cs="Tahoma"/>
          <w:lang w:val="en-GB"/>
        </w:rPr>
        <w:t>29</w:t>
      </w:r>
      <w:r w:rsidR="00173866" w:rsidRPr="00D87E3B">
        <w:rPr>
          <w:rFonts w:ascii="Tahoma" w:hAnsi="Tahoma" w:cs="Tahoma"/>
          <w:lang w:val="en-GB"/>
        </w:rPr>
        <w:t>, 2026.</w:t>
      </w:r>
    </w:p>
    <w:p w14:paraId="7F91A11C" w14:textId="77777777" w:rsidR="00303C16" w:rsidRPr="00950556" w:rsidRDefault="00303C16" w:rsidP="0057593E">
      <w:pPr>
        <w:jc w:val="both"/>
        <w:rPr>
          <w:rFonts w:ascii="Tahoma" w:hAnsi="Tahoma" w:cs="Tahoma"/>
          <w:lang w:val="en-GB"/>
        </w:rPr>
      </w:pPr>
    </w:p>
    <w:p w14:paraId="10DEB67F" w14:textId="77777777" w:rsidR="00303C16" w:rsidRPr="00950556" w:rsidRDefault="00303C16" w:rsidP="0057593E">
      <w:pPr>
        <w:jc w:val="both"/>
        <w:rPr>
          <w:rFonts w:ascii="Tahoma" w:hAnsi="Tahoma" w:cs="Tahoma"/>
          <w:lang w:val="en-GB"/>
        </w:rPr>
      </w:pPr>
      <w:r w:rsidRPr="00950556">
        <w:rPr>
          <w:rFonts w:ascii="Tahoma" w:hAnsi="Tahoma" w:cs="Tahoma"/>
          <w:lang w:val="en-GB"/>
        </w:rPr>
        <w:t>The shareholder may not provide the postal vote with special instructions or conditions. If this happens, the entire postal vote is invalid. Further instructions and conditions can be found in the postal voting form.</w:t>
      </w:r>
    </w:p>
    <w:p w14:paraId="4B0BDB69" w14:textId="77777777" w:rsidR="00303C16" w:rsidRPr="00950556" w:rsidRDefault="00303C16" w:rsidP="00303C16">
      <w:pPr>
        <w:rPr>
          <w:rFonts w:ascii="Tahoma" w:hAnsi="Tahoma" w:cs="Tahoma"/>
          <w:lang w:val="en-GB"/>
        </w:rPr>
      </w:pPr>
    </w:p>
    <w:p w14:paraId="20ED2A9B" w14:textId="77777777" w:rsidR="00303C16" w:rsidRPr="00950556" w:rsidRDefault="00303C16" w:rsidP="0057593E">
      <w:pPr>
        <w:jc w:val="both"/>
        <w:rPr>
          <w:rFonts w:ascii="Tahoma" w:hAnsi="Tahoma" w:cs="Tahoma"/>
          <w:lang w:val="en-GB"/>
        </w:rPr>
      </w:pPr>
      <w:r w:rsidRPr="00950556">
        <w:rPr>
          <w:rFonts w:ascii="Tahoma" w:hAnsi="Tahoma" w:cs="Tahoma"/>
          <w:lang w:val="en-GB"/>
        </w:rPr>
        <w:t xml:space="preserve">If </w:t>
      </w:r>
      <w:r>
        <w:rPr>
          <w:rFonts w:ascii="Tahoma" w:hAnsi="Tahoma" w:cs="Tahoma"/>
          <w:lang w:val="en-GB"/>
        </w:rPr>
        <w:t xml:space="preserve">a </w:t>
      </w:r>
      <w:r w:rsidRPr="00950556">
        <w:rPr>
          <w:rFonts w:ascii="Tahoma" w:hAnsi="Tahoma" w:cs="Tahoma"/>
          <w:lang w:val="en-GB"/>
        </w:rPr>
        <w:t>shareholder</w:t>
      </w:r>
      <w:r>
        <w:rPr>
          <w:rFonts w:ascii="Tahoma" w:hAnsi="Tahoma" w:cs="Tahoma"/>
          <w:lang w:val="en-GB"/>
        </w:rPr>
        <w:t xml:space="preserve"> submits its postal vote</w:t>
      </w:r>
      <w:r w:rsidRPr="00950556">
        <w:rPr>
          <w:rFonts w:ascii="Tahoma" w:hAnsi="Tahoma" w:cs="Tahoma"/>
          <w:lang w:val="en-GB"/>
        </w:rPr>
        <w:t xml:space="preserve"> by proxy, a written and dated power of attorney signed by the shareholder must be attached to the postal voting form. Proxy forms are available on the company's website www.mycronic.com. If the shareholder is a legal entity, a registration certificate or other authorization document must be attached to the form.</w:t>
      </w:r>
    </w:p>
    <w:p w14:paraId="45883F85" w14:textId="77777777" w:rsidR="00303C16" w:rsidRPr="00950556" w:rsidRDefault="00303C16" w:rsidP="0057593E">
      <w:pPr>
        <w:jc w:val="both"/>
        <w:rPr>
          <w:rFonts w:ascii="Tahoma" w:hAnsi="Tahoma" w:cs="Tahoma"/>
          <w:lang w:val="en-GB"/>
        </w:rPr>
      </w:pPr>
    </w:p>
    <w:p w14:paraId="118A92FA" w14:textId="515C6E91" w:rsidR="00EB4423" w:rsidRDefault="00303C16" w:rsidP="0057593E">
      <w:pPr>
        <w:jc w:val="both"/>
        <w:rPr>
          <w:rFonts w:ascii="Tahoma" w:hAnsi="Tahoma" w:cs="Tahoma"/>
          <w:lang w:val="en-GB"/>
        </w:rPr>
      </w:pPr>
      <w:r w:rsidRPr="00950556">
        <w:rPr>
          <w:rFonts w:ascii="Tahoma" w:hAnsi="Tahoma" w:cs="Tahoma"/>
          <w:lang w:val="en-GB"/>
        </w:rPr>
        <w:t>Anyone wishing to revoke a postal vote and instead exercise their right to vote by attending the meeting physically or by proxy must notify the secretariat of the meeting before the meeting opens.</w:t>
      </w:r>
    </w:p>
    <w:p w14:paraId="620A9EAB" w14:textId="4C75F8D6" w:rsidR="00D66B3D" w:rsidRDefault="00D66B3D" w:rsidP="00303C16">
      <w:pPr>
        <w:rPr>
          <w:rFonts w:ascii="Tahoma" w:hAnsi="Tahoma" w:cs="Tahoma"/>
          <w:lang w:val="en-GB"/>
        </w:rPr>
      </w:pPr>
    </w:p>
    <w:p w14:paraId="707ADFD8" w14:textId="77777777" w:rsidR="001A4E67" w:rsidRPr="00930489" w:rsidRDefault="001A4E67" w:rsidP="001A4E67">
      <w:pPr>
        <w:rPr>
          <w:rFonts w:ascii="Tahoma" w:hAnsi="Tahoma" w:cs="Tahoma"/>
          <w:color w:val="161616"/>
        </w:rPr>
      </w:pPr>
    </w:p>
    <w:p w14:paraId="774E5A43" w14:textId="77777777" w:rsidR="004140FD" w:rsidRDefault="004140FD" w:rsidP="00CA7927">
      <w:pPr>
        <w:tabs>
          <w:tab w:val="left" w:pos="5670"/>
        </w:tabs>
        <w:rPr>
          <w:rFonts w:ascii="Tahoma" w:eastAsia="Calibri" w:hAnsi="Tahoma" w:cs="Tahoma"/>
          <w:b/>
        </w:rPr>
      </w:pPr>
    </w:p>
    <w:p w14:paraId="34EA67BE" w14:textId="15C31020" w:rsidR="00CA7927" w:rsidRPr="00930489" w:rsidRDefault="00CA7927" w:rsidP="00CA7927">
      <w:pPr>
        <w:tabs>
          <w:tab w:val="left" w:pos="5670"/>
        </w:tabs>
        <w:rPr>
          <w:rFonts w:ascii="Tahoma" w:eastAsia="Calibri" w:hAnsi="Tahoma" w:cs="Tahoma"/>
          <w:b/>
        </w:rPr>
      </w:pPr>
      <w:r w:rsidRPr="00930489">
        <w:rPr>
          <w:rFonts w:ascii="Tahoma" w:eastAsia="Calibri" w:hAnsi="Tahoma" w:cs="Tahoma"/>
          <w:b/>
        </w:rPr>
        <w:t xml:space="preserve">Proposed Agenda for the </w:t>
      </w:r>
      <w:r w:rsidR="00547B8D" w:rsidRPr="00930489">
        <w:rPr>
          <w:rFonts w:ascii="Tahoma" w:eastAsia="Calibri" w:hAnsi="Tahoma" w:cs="Tahoma"/>
          <w:b/>
        </w:rPr>
        <w:t>Annual General Meeting</w:t>
      </w:r>
    </w:p>
    <w:p w14:paraId="1F9AAAAF" w14:textId="77777777" w:rsidR="00CA7927" w:rsidRPr="00930489" w:rsidRDefault="00CA7927" w:rsidP="008D4C08">
      <w:pPr>
        <w:tabs>
          <w:tab w:val="left" w:pos="567"/>
        </w:tabs>
        <w:jc w:val="both"/>
        <w:rPr>
          <w:rFonts w:ascii="Tahoma" w:eastAsia="Calibri" w:hAnsi="Tahoma" w:cs="Tahoma"/>
        </w:rPr>
      </w:pPr>
      <w:r w:rsidRPr="00930489">
        <w:rPr>
          <w:rFonts w:ascii="Tahoma" w:eastAsia="Calibri" w:hAnsi="Tahoma" w:cs="Tahoma"/>
        </w:rPr>
        <w:t>1.</w:t>
      </w:r>
      <w:r w:rsidRPr="00930489">
        <w:rPr>
          <w:rFonts w:ascii="Tahoma" w:eastAsia="Calibri" w:hAnsi="Tahoma" w:cs="Tahoma"/>
        </w:rPr>
        <w:tab/>
        <w:t xml:space="preserve">Election of Chairman of the </w:t>
      </w:r>
      <w:r w:rsidR="00547B8D" w:rsidRPr="00930489">
        <w:rPr>
          <w:rFonts w:ascii="Tahoma" w:eastAsia="Calibri" w:hAnsi="Tahoma" w:cs="Tahoma"/>
        </w:rPr>
        <w:t>Annual General Meeting</w:t>
      </w:r>
    </w:p>
    <w:p w14:paraId="0B92BA11" w14:textId="77777777" w:rsidR="00CA7927" w:rsidRPr="00930489" w:rsidRDefault="00CA7927" w:rsidP="008D4C08">
      <w:pPr>
        <w:tabs>
          <w:tab w:val="left" w:pos="567"/>
        </w:tabs>
        <w:jc w:val="both"/>
        <w:rPr>
          <w:rFonts w:ascii="Tahoma" w:eastAsia="Calibri" w:hAnsi="Tahoma" w:cs="Tahoma"/>
        </w:rPr>
      </w:pPr>
      <w:r w:rsidRPr="00930489">
        <w:rPr>
          <w:rFonts w:ascii="Tahoma" w:eastAsia="Calibri" w:hAnsi="Tahoma" w:cs="Tahoma"/>
        </w:rPr>
        <w:t>2.</w:t>
      </w:r>
      <w:r w:rsidRPr="00930489">
        <w:rPr>
          <w:rFonts w:ascii="Tahoma" w:eastAsia="Calibri" w:hAnsi="Tahoma" w:cs="Tahoma"/>
        </w:rPr>
        <w:tab/>
        <w:t>Preparation and approval of the voting list</w:t>
      </w:r>
    </w:p>
    <w:p w14:paraId="16F8E463" w14:textId="77777777" w:rsidR="00CA7927" w:rsidRPr="00930489" w:rsidRDefault="00CA7927" w:rsidP="008D4C08">
      <w:pPr>
        <w:tabs>
          <w:tab w:val="left" w:pos="567"/>
        </w:tabs>
        <w:jc w:val="both"/>
        <w:rPr>
          <w:rFonts w:ascii="Tahoma" w:eastAsia="Calibri" w:hAnsi="Tahoma" w:cs="Tahoma"/>
        </w:rPr>
      </w:pPr>
      <w:r w:rsidRPr="00930489">
        <w:rPr>
          <w:rFonts w:ascii="Tahoma" w:eastAsia="Calibri" w:hAnsi="Tahoma" w:cs="Tahoma"/>
        </w:rPr>
        <w:t>3.</w:t>
      </w:r>
      <w:r w:rsidRPr="00930489">
        <w:rPr>
          <w:rFonts w:ascii="Tahoma" w:eastAsia="Calibri" w:hAnsi="Tahoma" w:cs="Tahoma"/>
        </w:rPr>
        <w:tab/>
        <w:t>Approval of the agenda</w:t>
      </w:r>
    </w:p>
    <w:p w14:paraId="655E6502" w14:textId="77777777" w:rsidR="00CA7927" w:rsidRPr="00930489" w:rsidRDefault="00CA7927" w:rsidP="008D4C08">
      <w:pPr>
        <w:tabs>
          <w:tab w:val="left" w:pos="567"/>
        </w:tabs>
        <w:jc w:val="both"/>
        <w:rPr>
          <w:rFonts w:ascii="Tahoma" w:eastAsia="Calibri" w:hAnsi="Tahoma" w:cs="Tahoma"/>
        </w:rPr>
      </w:pPr>
      <w:r w:rsidRPr="00930489">
        <w:rPr>
          <w:rFonts w:ascii="Tahoma" w:eastAsia="Calibri" w:hAnsi="Tahoma" w:cs="Tahoma"/>
        </w:rPr>
        <w:t>4.</w:t>
      </w:r>
      <w:r w:rsidRPr="00930489">
        <w:rPr>
          <w:rFonts w:ascii="Tahoma" w:eastAsia="Calibri" w:hAnsi="Tahoma" w:cs="Tahoma"/>
        </w:rPr>
        <w:tab/>
        <w:t>Election of one or two persons who shall approve the minutes of the meeting</w:t>
      </w:r>
    </w:p>
    <w:p w14:paraId="05FF1E8F" w14:textId="6A4C5805" w:rsidR="00CA7927" w:rsidRPr="00930489" w:rsidRDefault="00CA7927" w:rsidP="008D4C08">
      <w:pPr>
        <w:tabs>
          <w:tab w:val="left" w:pos="567"/>
        </w:tabs>
        <w:jc w:val="both"/>
        <w:rPr>
          <w:rFonts w:ascii="Tahoma" w:eastAsia="Calibri" w:hAnsi="Tahoma" w:cs="Tahoma"/>
        </w:rPr>
      </w:pPr>
      <w:r w:rsidRPr="00930489">
        <w:rPr>
          <w:rFonts w:ascii="Tahoma" w:eastAsia="Calibri" w:hAnsi="Tahoma" w:cs="Tahoma"/>
        </w:rPr>
        <w:t>5.</w:t>
      </w:r>
      <w:r w:rsidRPr="00930489">
        <w:rPr>
          <w:rFonts w:ascii="Tahoma" w:eastAsia="Calibri" w:hAnsi="Tahoma" w:cs="Tahoma"/>
        </w:rPr>
        <w:tab/>
        <w:t>Consideration</w:t>
      </w:r>
      <w:r w:rsidRPr="00930489">
        <w:t xml:space="preserve"> </w:t>
      </w:r>
      <w:r w:rsidRPr="00930489">
        <w:rPr>
          <w:rFonts w:ascii="Tahoma" w:eastAsia="Calibri" w:hAnsi="Tahoma" w:cs="Tahoma"/>
        </w:rPr>
        <w:t>of whether the meeting has been duly convened</w:t>
      </w:r>
    </w:p>
    <w:p w14:paraId="2743FB70" w14:textId="2AA2D25B" w:rsidR="00CA7927" w:rsidRPr="00930489" w:rsidRDefault="00077670" w:rsidP="008D4C08">
      <w:pPr>
        <w:tabs>
          <w:tab w:val="left" w:pos="567"/>
        </w:tabs>
        <w:jc w:val="both"/>
        <w:rPr>
          <w:rFonts w:ascii="Tahoma" w:eastAsia="Calibri" w:hAnsi="Tahoma" w:cs="Tahoma"/>
        </w:rPr>
      </w:pPr>
      <w:r w:rsidRPr="00930489">
        <w:rPr>
          <w:rFonts w:ascii="Tahoma" w:eastAsia="Calibri" w:hAnsi="Tahoma" w:cs="Tahoma"/>
        </w:rPr>
        <w:t>6</w:t>
      </w:r>
      <w:r w:rsidR="00CA7927" w:rsidRPr="00930489">
        <w:rPr>
          <w:rFonts w:ascii="Tahoma" w:eastAsia="Calibri" w:hAnsi="Tahoma" w:cs="Tahoma"/>
        </w:rPr>
        <w:t>.</w:t>
      </w:r>
      <w:r w:rsidR="00CA7927" w:rsidRPr="00930489">
        <w:rPr>
          <w:rFonts w:ascii="Tahoma" w:eastAsia="Calibri" w:hAnsi="Tahoma" w:cs="Tahoma"/>
        </w:rPr>
        <w:tab/>
        <w:t xml:space="preserve">Presentation of annual report and auditor’s report as well as of the consolidated financial </w:t>
      </w:r>
      <w:r w:rsidR="00CA7927" w:rsidRPr="00930489">
        <w:rPr>
          <w:rFonts w:ascii="Tahoma" w:eastAsia="Calibri" w:hAnsi="Tahoma" w:cs="Tahoma"/>
        </w:rPr>
        <w:br/>
        <w:t xml:space="preserve">       </w:t>
      </w:r>
      <w:r w:rsidR="008D4C08">
        <w:rPr>
          <w:rFonts w:ascii="Tahoma" w:eastAsia="Calibri" w:hAnsi="Tahoma" w:cs="Tahoma"/>
        </w:rPr>
        <w:tab/>
      </w:r>
      <w:r w:rsidR="00CA7927" w:rsidRPr="00930489">
        <w:rPr>
          <w:rFonts w:ascii="Tahoma" w:eastAsia="Calibri" w:hAnsi="Tahoma" w:cs="Tahoma"/>
        </w:rPr>
        <w:t>statements and the auditor’s report for the group</w:t>
      </w:r>
    </w:p>
    <w:p w14:paraId="7611C6F5" w14:textId="3F50B4A4" w:rsidR="00CA7927" w:rsidRPr="00930489" w:rsidRDefault="00077670" w:rsidP="008D4C08">
      <w:pPr>
        <w:tabs>
          <w:tab w:val="left" w:pos="567"/>
        </w:tabs>
        <w:jc w:val="both"/>
        <w:rPr>
          <w:rFonts w:ascii="Tahoma" w:eastAsia="Calibri" w:hAnsi="Tahoma" w:cs="Tahoma"/>
        </w:rPr>
      </w:pPr>
      <w:r w:rsidRPr="00930489">
        <w:rPr>
          <w:rFonts w:ascii="Tahoma" w:eastAsia="Calibri" w:hAnsi="Tahoma" w:cs="Tahoma"/>
        </w:rPr>
        <w:t>7</w:t>
      </w:r>
      <w:r w:rsidR="00CA7927" w:rsidRPr="00930489">
        <w:rPr>
          <w:rFonts w:ascii="Tahoma" w:eastAsia="Calibri" w:hAnsi="Tahoma" w:cs="Tahoma"/>
        </w:rPr>
        <w:t>.</w:t>
      </w:r>
      <w:r w:rsidR="00CA7927" w:rsidRPr="00930489">
        <w:rPr>
          <w:rFonts w:ascii="Tahoma" w:eastAsia="Calibri" w:hAnsi="Tahoma" w:cs="Tahoma"/>
        </w:rPr>
        <w:tab/>
        <w:t xml:space="preserve">Resolutions regarding the adoption of the income statement and the balance sheet as well as the </w:t>
      </w:r>
      <w:r w:rsidR="00CA7927" w:rsidRPr="00930489">
        <w:rPr>
          <w:rFonts w:ascii="Tahoma" w:eastAsia="Calibri" w:hAnsi="Tahoma" w:cs="Tahoma"/>
        </w:rPr>
        <w:br/>
        <w:t xml:space="preserve">      </w:t>
      </w:r>
      <w:r w:rsidR="008D4C08">
        <w:rPr>
          <w:rFonts w:ascii="Tahoma" w:eastAsia="Calibri" w:hAnsi="Tahoma" w:cs="Tahoma"/>
        </w:rPr>
        <w:tab/>
      </w:r>
      <w:r w:rsidR="00CA7927" w:rsidRPr="00930489">
        <w:rPr>
          <w:rFonts w:ascii="Tahoma" w:eastAsia="Calibri" w:hAnsi="Tahoma" w:cs="Tahoma"/>
        </w:rPr>
        <w:t>consolidated income statement and the consolidated balance sheet</w:t>
      </w:r>
    </w:p>
    <w:p w14:paraId="230AABF4" w14:textId="1C391226" w:rsidR="00CA7927" w:rsidRPr="00930489" w:rsidRDefault="00077670" w:rsidP="008D4C08">
      <w:pPr>
        <w:tabs>
          <w:tab w:val="left" w:pos="567"/>
        </w:tabs>
        <w:ind w:left="567" w:hanging="567"/>
        <w:jc w:val="both"/>
        <w:rPr>
          <w:rFonts w:ascii="Tahoma" w:eastAsia="Calibri" w:hAnsi="Tahoma" w:cs="Tahoma"/>
        </w:rPr>
      </w:pPr>
      <w:r w:rsidRPr="00930489">
        <w:rPr>
          <w:rFonts w:ascii="Tahoma" w:eastAsia="Calibri" w:hAnsi="Tahoma" w:cs="Tahoma"/>
        </w:rPr>
        <w:t>8</w:t>
      </w:r>
      <w:r w:rsidR="00CA7927" w:rsidRPr="00930489">
        <w:rPr>
          <w:rFonts w:ascii="Tahoma" w:eastAsia="Calibri" w:hAnsi="Tahoma" w:cs="Tahoma"/>
        </w:rPr>
        <w:t>.</w:t>
      </w:r>
      <w:r w:rsidR="00CA7927" w:rsidRPr="00930489">
        <w:rPr>
          <w:rFonts w:ascii="Tahoma" w:eastAsia="Calibri" w:hAnsi="Tahoma" w:cs="Tahoma"/>
        </w:rPr>
        <w:tab/>
        <w:t>Resolution regarding appropriation of the company’s profit or loss in accordance with the adopted balance sheet</w:t>
      </w:r>
    </w:p>
    <w:p w14:paraId="6B73685C" w14:textId="2DFF0FAD" w:rsidR="00CA7927" w:rsidRPr="00930489" w:rsidRDefault="00077670" w:rsidP="008D4C08">
      <w:pPr>
        <w:tabs>
          <w:tab w:val="left" w:pos="567"/>
        </w:tabs>
        <w:jc w:val="both"/>
        <w:rPr>
          <w:rFonts w:ascii="Tahoma" w:eastAsia="Calibri" w:hAnsi="Tahoma" w:cs="Tahoma"/>
        </w:rPr>
      </w:pPr>
      <w:r w:rsidRPr="00930489">
        <w:rPr>
          <w:rFonts w:ascii="Tahoma" w:eastAsia="Calibri" w:hAnsi="Tahoma" w:cs="Tahoma"/>
        </w:rPr>
        <w:t>9</w:t>
      </w:r>
      <w:r w:rsidR="00CA7927" w:rsidRPr="00930489">
        <w:rPr>
          <w:rFonts w:ascii="Tahoma" w:eastAsia="Calibri" w:hAnsi="Tahoma" w:cs="Tahoma"/>
        </w:rPr>
        <w:t>.</w:t>
      </w:r>
      <w:r w:rsidR="00CA7927" w:rsidRPr="00930489">
        <w:rPr>
          <w:rFonts w:ascii="Tahoma" w:eastAsia="Calibri" w:hAnsi="Tahoma" w:cs="Tahoma"/>
        </w:rPr>
        <w:tab/>
        <w:t>Resolution regarding discharge from liability of members of the Board of Directors and the CEO</w:t>
      </w:r>
      <w:r w:rsidR="00CA7927" w:rsidRPr="00930489">
        <w:t xml:space="preserve">  </w:t>
      </w:r>
    </w:p>
    <w:p w14:paraId="45777E84" w14:textId="547A0DDA" w:rsidR="00CA7927" w:rsidRPr="00930489" w:rsidRDefault="00077670" w:rsidP="008D4C08">
      <w:pPr>
        <w:tabs>
          <w:tab w:val="left" w:pos="567"/>
        </w:tabs>
        <w:ind w:left="420" w:hanging="420"/>
        <w:jc w:val="both"/>
        <w:rPr>
          <w:rFonts w:ascii="Tahoma" w:eastAsia="Calibri" w:hAnsi="Tahoma" w:cs="Tahoma"/>
        </w:rPr>
      </w:pPr>
      <w:r w:rsidRPr="00930489">
        <w:rPr>
          <w:rFonts w:ascii="Tahoma" w:eastAsia="Calibri" w:hAnsi="Tahoma" w:cs="Tahoma"/>
        </w:rPr>
        <w:t>10</w:t>
      </w:r>
      <w:r w:rsidR="00CA7927" w:rsidRPr="00930489">
        <w:rPr>
          <w:rFonts w:ascii="Tahoma" w:eastAsia="Calibri" w:hAnsi="Tahoma" w:cs="Tahoma"/>
        </w:rPr>
        <w:t>.</w:t>
      </w:r>
      <w:r w:rsidR="00CA7927" w:rsidRPr="00930489">
        <w:rPr>
          <w:rFonts w:ascii="Tahoma" w:eastAsia="Calibri" w:hAnsi="Tahoma" w:cs="Tahoma"/>
        </w:rPr>
        <w:tab/>
      </w:r>
      <w:r w:rsidR="008D4C08">
        <w:rPr>
          <w:rFonts w:ascii="Tahoma" w:eastAsia="Calibri" w:hAnsi="Tahoma" w:cs="Tahoma"/>
        </w:rPr>
        <w:tab/>
      </w:r>
      <w:r w:rsidR="00547B8D" w:rsidRPr="00930489">
        <w:rPr>
          <w:rFonts w:ascii="Tahoma" w:eastAsia="Calibri" w:hAnsi="Tahoma" w:cs="Tahoma"/>
        </w:rPr>
        <w:t>Resolution regarding number of B</w:t>
      </w:r>
      <w:r w:rsidR="00CA7927" w:rsidRPr="00930489">
        <w:rPr>
          <w:rFonts w:ascii="Tahoma" w:eastAsia="Calibri" w:hAnsi="Tahoma" w:cs="Tahoma"/>
        </w:rPr>
        <w:t>oard members and de</w:t>
      </w:r>
      <w:r w:rsidR="00547B8D" w:rsidRPr="00930489">
        <w:rPr>
          <w:rFonts w:ascii="Tahoma" w:eastAsia="Calibri" w:hAnsi="Tahoma" w:cs="Tahoma"/>
        </w:rPr>
        <w:t>puty B</w:t>
      </w:r>
      <w:r w:rsidR="00CA7927" w:rsidRPr="00930489">
        <w:rPr>
          <w:rFonts w:ascii="Tahoma" w:eastAsia="Calibri" w:hAnsi="Tahoma" w:cs="Tahoma"/>
        </w:rPr>
        <w:t>oard members and auditors</w:t>
      </w:r>
    </w:p>
    <w:p w14:paraId="143D79C7" w14:textId="7E89D474" w:rsidR="00CA7927" w:rsidRPr="00930489" w:rsidRDefault="00077670" w:rsidP="008D4C08">
      <w:pPr>
        <w:tabs>
          <w:tab w:val="left" w:pos="567"/>
        </w:tabs>
        <w:jc w:val="both"/>
        <w:rPr>
          <w:rFonts w:ascii="Tahoma" w:eastAsia="Calibri" w:hAnsi="Tahoma" w:cs="Tahoma"/>
        </w:rPr>
      </w:pPr>
      <w:r w:rsidRPr="00930489">
        <w:rPr>
          <w:rFonts w:ascii="Tahoma" w:eastAsia="Calibri" w:hAnsi="Tahoma" w:cs="Tahoma"/>
        </w:rPr>
        <w:t>11</w:t>
      </w:r>
      <w:r w:rsidR="00CA7927" w:rsidRPr="00930489">
        <w:rPr>
          <w:rFonts w:ascii="Tahoma" w:eastAsia="Calibri" w:hAnsi="Tahoma" w:cs="Tahoma"/>
        </w:rPr>
        <w:t>.</w:t>
      </w:r>
      <w:r w:rsidR="00CA7927" w:rsidRPr="00930489">
        <w:rPr>
          <w:rFonts w:ascii="Tahoma" w:eastAsia="Calibri" w:hAnsi="Tahoma" w:cs="Tahoma"/>
        </w:rPr>
        <w:tab/>
        <w:t>Determination of fees for the members of the Board of Directors and the auditors</w:t>
      </w:r>
    </w:p>
    <w:p w14:paraId="15758962" w14:textId="3EB49C40" w:rsidR="00CA7927" w:rsidRPr="00930489" w:rsidRDefault="00077670" w:rsidP="008D4C08">
      <w:pPr>
        <w:tabs>
          <w:tab w:val="left" w:pos="567"/>
        </w:tabs>
        <w:jc w:val="both"/>
        <w:rPr>
          <w:rFonts w:ascii="Tahoma" w:eastAsia="Calibri" w:hAnsi="Tahoma" w:cs="Tahoma"/>
        </w:rPr>
      </w:pPr>
      <w:r w:rsidRPr="00930489">
        <w:rPr>
          <w:rFonts w:ascii="Tahoma" w:eastAsia="Calibri" w:hAnsi="Tahoma" w:cs="Tahoma"/>
        </w:rPr>
        <w:t>12</w:t>
      </w:r>
      <w:r w:rsidR="00CA7927" w:rsidRPr="00930489">
        <w:rPr>
          <w:rFonts w:ascii="Tahoma" w:eastAsia="Calibri" w:hAnsi="Tahoma" w:cs="Tahoma"/>
        </w:rPr>
        <w:t>.</w:t>
      </w:r>
      <w:r w:rsidR="00CA7927" w:rsidRPr="00930489">
        <w:rPr>
          <w:rFonts w:ascii="Tahoma" w:eastAsia="Calibri" w:hAnsi="Tahoma" w:cs="Tahoma"/>
        </w:rPr>
        <w:tab/>
        <w:t>Election of members of the Board of Directors and Chairman of the Board of Directors</w:t>
      </w:r>
    </w:p>
    <w:p w14:paraId="59243005" w14:textId="645C40A7" w:rsidR="00CA7927" w:rsidRPr="00930489" w:rsidRDefault="00077670" w:rsidP="008D4C08">
      <w:pPr>
        <w:tabs>
          <w:tab w:val="left" w:pos="567"/>
        </w:tabs>
        <w:jc w:val="both"/>
        <w:rPr>
          <w:rFonts w:ascii="Tahoma" w:eastAsia="Calibri" w:hAnsi="Tahoma" w:cs="Tahoma"/>
        </w:rPr>
      </w:pPr>
      <w:r w:rsidRPr="00930489">
        <w:rPr>
          <w:rFonts w:ascii="Tahoma" w:eastAsia="Calibri" w:hAnsi="Tahoma" w:cs="Tahoma"/>
        </w:rPr>
        <w:t>13</w:t>
      </w:r>
      <w:r w:rsidR="00CA7927" w:rsidRPr="00930489">
        <w:rPr>
          <w:rFonts w:ascii="Tahoma" w:eastAsia="Calibri" w:hAnsi="Tahoma" w:cs="Tahoma"/>
        </w:rPr>
        <w:t>.</w:t>
      </w:r>
      <w:r w:rsidR="00CA7927" w:rsidRPr="00930489">
        <w:rPr>
          <w:rFonts w:ascii="Tahoma" w:eastAsia="Calibri" w:hAnsi="Tahoma" w:cs="Tahoma"/>
        </w:rPr>
        <w:tab/>
        <w:t>Election of auditor</w:t>
      </w:r>
    </w:p>
    <w:p w14:paraId="70FE45B2" w14:textId="69723A10" w:rsidR="00CB0E70" w:rsidRPr="00930489" w:rsidRDefault="00077670" w:rsidP="008D4C08">
      <w:pPr>
        <w:tabs>
          <w:tab w:val="left" w:pos="567"/>
        </w:tabs>
        <w:ind w:left="420" w:hanging="420"/>
        <w:jc w:val="both"/>
        <w:rPr>
          <w:rFonts w:ascii="Tahoma" w:eastAsia="Calibri" w:hAnsi="Tahoma" w:cs="Tahoma"/>
        </w:rPr>
      </w:pPr>
      <w:r w:rsidRPr="00930489">
        <w:rPr>
          <w:rFonts w:ascii="Tahoma" w:eastAsia="Calibri" w:hAnsi="Tahoma" w:cs="Tahoma"/>
        </w:rPr>
        <w:t>14</w:t>
      </w:r>
      <w:r w:rsidR="00CB0E70" w:rsidRPr="00930489">
        <w:rPr>
          <w:rFonts w:ascii="Tahoma" w:eastAsia="Calibri" w:hAnsi="Tahoma" w:cs="Tahoma"/>
        </w:rPr>
        <w:t>.</w:t>
      </w:r>
      <w:r w:rsidR="00CB0E70" w:rsidRPr="00930489">
        <w:rPr>
          <w:rFonts w:ascii="Tahoma" w:eastAsia="Calibri" w:hAnsi="Tahoma" w:cs="Tahoma"/>
        </w:rPr>
        <w:tab/>
      </w:r>
      <w:r w:rsidR="008D4C08">
        <w:rPr>
          <w:rFonts w:ascii="Tahoma" w:eastAsia="Calibri" w:hAnsi="Tahoma" w:cs="Tahoma"/>
        </w:rPr>
        <w:tab/>
      </w:r>
      <w:r w:rsidR="008169F8" w:rsidRPr="00930489">
        <w:rPr>
          <w:rFonts w:ascii="Tahoma" w:eastAsia="Calibri" w:hAnsi="Tahoma" w:cs="Tahoma"/>
        </w:rPr>
        <w:t>Resolution regarding approval of the remuneration report</w:t>
      </w:r>
    </w:p>
    <w:p w14:paraId="5C530B3A" w14:textId="1D2AB50F" w:rsidR="00CA7927" w:rsidRPr="00930489" w:rsidRDefault="00077670" w:rsidP="008D4C08">
      <w:pPr>
        <w:tabs>
          <w:tab w:val="left" w:pos="567"/>
        </w:tabs>
        <w:ind w:left="567" w:hanging="567"/>
        <w:jc w:val="both"/>
        <w:rPr>
          <w:rFonts w:ascii="Tahoma" w:eastAsia="Calibri" w:hAnsi="Tahoma" w:cs="Tahoma"/>
        </w:rPr>
      </w:pPr>
      <w:r w:rsidRPr="00930489">
        <w:rPr>
          <w:rFonts w:ascii="Tahoma" w:eastAsia="Calibri" w:hAnsi="Tahoma" w:cs="Tahoma"/>
        </w:rPr>
        <w:t>15</w:t>
      </w:r>
      <w:r w:rsidR="00CA7927" w:rsidRPr="00930489">
        <w:rPr>
          <w:rFonts w:ascii="Tahoma" w:eastAsia="Calibri" w:hAnsi="Tahoma" w:cs="Tahoma"/>
        </w:rPr>
        <w:t>.</w:t>
      </w:r>
      <w:r w:rsidR="00CA7927" w:rsidRPr="00930489">
        <w:rPr>
          <w:rFonts w:ascii="Tahoma" w:eastAsia="Calibri" w:hAnsi="Tahoma" w:cs="Tahoma"/>
        </w:rPr>
        <w:tab/>
      </w:r>
      <w:r w:rsidR="00CA7927" w:rsidRPr="00810A1C">
        <w:rPr>
          <w:rFonts w:ascii="Tahoma" w:eastAsia="Calibri" w:hAnsi="Tahoma" w:cs="Tahoma"/>
        </w:rPr>
        <w:t xml:space="preserve">The Board of Directors’ proposal regarding guidelines for remuneration </w:t>
      </w:r>
      <w:r w:rsidR="00CB1AAE" w:rsidRPr="00810A1C">
        <w:rPr>
          <w:rFonts w:ascii="Tahoma" w:eastAsia="Calibri" w:hAnsi="Tahoma" w:cs="Tahoma"/>
        </w:rPr>
        <w:t xml:space="preserve">to </w:t>
      </w:r>
      <w:r w:rsidR="00F2091D" w:rsidRPr="00810A1C">
        <w:rPr>
          <w:rFonts w:ascii="Tahoma" w:eastAsia="Calibri" w:hAnsi="Tahoma" w:cs="Tahoma"/>
        </w:rPr>
        <w:t>the executive management</w:t>
      </w:r>
    </w:p>
    <w:p w14:paraId="78E2A0FC" w14:textId="11BC516A" w:rsidR="00CA7927" w:rsidRDefault="00077670" w:rsidP="008D4C08">
      <w:pPr>
        <w:tabs>
          <w:tab w:val="left" w:pos="567"/>
        </w:tabs>
        <w:jc w:val="both"/>
        <w:rPr>
          <w:rFonts w:ascii="Tahoma" w:eastAsia="Calibri" w:hAnsi="Tahoma" w:cs="Tahoma"/>
        </w:rPr>
      </w:pPr>
      <w:r w:rsidRPr="00930489">
        <w:rPr>
          <w:rFonts w:ascii="Tahoma" w:eastAsia="Calibri" w:hAnsi="Tahoma" w:cs="Tahoma"/>
        </w:rPr>
        <w:t>16</w:t>
      </w:r>
      <w:r w:rsidR="00CA7927" w:rsidRPr="00930489">
        <w:rPr>
          <w:rFonts w:ascii="Tahoma" w:eastAsia="Calibri" w:hAnsi="Tahoma" w:cs="Tahoma"/>
        </w:rPr>
        <w:t>.</w:t>
      </w:r>
      <w:r w:rsidR="00CA7927" w:rsidRPr="00930489">
        <w:rPr>
          <w:rFonts w:ascii="Tahoma" w:eastAsia="Calibri" w:hAnsi="Tahoma" w:cs="Tahoma"/>
        </w:rPr>
        <w:tab/>
        <w:t>Proposal regarding composition of nomination committee</w:t>
      </w:r>
    </w:p>
    <w:p w14:paraId="2946D97C" w14:textId="7649563F" w:rsidR="00CA7927" w:rsidRPr="00930489" w:rsidRDefault="00077670" w:rsidP="008D4C08">
      <w:pPr>
        <w:tabs>
          <w:tab w:val="left" w:pos="567"/>
        </w:tabs>
        <w:ind w:left="567" w:hanging="567"/>
        <w:jc w:val="both"/>
        <w:rPr>
          <w:rFonts w:ascii="Tahoma" w:eastAsia="Calibri" w:hAnsi="Tahoma" w:cs="Tahoma"/>
        </w:rPr>
      </w:pPr>
      <w:r w:rsidRPr="00930489">
        <w:rPr>
          <w:rFonts w:ascii="Tahoma" w:eastAsia="Calibri" w:hAnsi="Tahoma" w:cs="Tahoma"/>
        </w:rPr>
        <w:t>1</w:t>
      </w:r>
      <w:r w:rsidR="00F54B6C">
        <w:rPr>
          <w:rFonts w:ascii="Tahoma" w:eastAsia="Calibri" w:hAnsi="Tahoma" w:cs="Tahoma"/>
        </w:rPr>
        <w:t>7</w:t>
      </w:r>
      <w:r w:rsidR="00CA7927" w:rsidRPr="00930489">
        <w:rPr>
          <w:rFonts w:ascii="Tahoma" w:eastAsia="Calibri" w:hAnsi="Tahoma" w:cs="Tahoma"/>
        </w:rPr>
        <w:t>.</w:t>
      </w:r>
      <w:r w:rsidR="00CA7927" w:rsidRPr="00930489">
        <w:rPr>
          <w:rFonts w:ascii="Tahoma" w:eastAsia="Calibri" w:hAnsi="Tahoma" w:cs="Tahoma"/>
        </w:rPr>
        <w:tab/>
        <w:t>The Board of Directors’ proposal on authorization of the Board of Directors to resolve to issue new shares</w:t>
      </w:r>
    </w:p>
    <w:p w14:paraId="1E12404B" w14:textId="689568D9" w:rsidR="00CA7927" w:rsidRPr="00930489" w:rsidRDefault="00077670" w:rsidP="008D4C08">
      <w:pPr>
        <w:tabs>
          <w:tab w:val="left" w:pos="567"/>
        </w:tabs>
        <w:ind w:left="567" w:hanging="567"/>
        <w:jc w:val="both"/>
        <w:rPr>
          <w:rFonts w:ascii="Tahoma" w:eastAsia="Calibri" w:hAnsi="Tahoma" w:cs="Tahoma"/>
        </w:rPr>
      </w:pPr>
      <w:r w:rsidRPr="00930489">
        <w:rPr>
          <w:rFonts w:ascii="Tahoma" w:eastAsia="Calibri" w:hAnsi="Tahoma" w:cs="Tahoma"/>
        </w:rPr>
        <w:t>1</w:t>
      </w:r>
      <w:r w:rsidR="00F54B6C">
        <w:rPr>
          <w:rFonts w:ascii="Tahoma" w:eastAsia="Calibri" w:hAnsi="Tahoma" w:cs="Tahoma"/>
        </w:rPr>
        <w:t>8</w:t>
      </w:r>
      <w:r w:rsidR="00CA7927" w:rsidRPr="00930489">
        <w:rPr>
          <w:rFonts w:ascii="Tahoma" w:eastAsia="Calibri" w:hAnsi="Tahoma" w:cs="Tahoma"/>
        </w:rPr>
        <w:t>.</w:t>
      </w:r>
      <w:r w:rsidR="00CA7927" w:rsidRPr="00930489">
        <w:rPr>
          <w:rFonts w:ascii="Tahoma" w:eastAsia="Calibri" w:hAnsi="Tahoma" w:cs="Tahoma"/>
        </w:rPr>
        <w:tab/>
        <w:t>The Board of Directors’ proposal on authorization of the Board of Directors to resolve for the company to acquire the company’s own shares</w:t>
      </w:r>
    </w:p>
    <w:p w14:paraId="3D393358" w14:textId="44AE8915" w:rsidR="00CA7927" w:rsidRPr="00930489" w:rsidRDefault="00F54B6C" w:rsidP="008D4C08">
      <w:pPr>
        <w:tabs>
          <w:tab w:val="left" w:pos="567"/>
        </w:tabs>
        <w:ind w:left="420" w:hanging="420"/>
        <w:jc w:val="both"/>
        <w:rPr>
          <w:rFonts w:ascii="Tahoma" w:eastAsia="Calibri" w:hAnsi="Tahoma" w:cs="Tahoma"/>
        </w:rPr>
      </w:pPr>
      <w:r>
        <w:rPr>
          <w:rFonts w:ascii="Tahoma" w:eastAsia="Calibri" w:hAnsi="Tahoma" w:cs="Tahoma"/>
        </w:rPr>
        <w:t>19</w:t>
      </w:r>
      <w:r w:rsidR="00CA7927" w:rsidRPr="00930489">
        <w:rPr>
          <w:rFonts w:ascii="Tahoma" w:eastAsia="Calibri" w:hAnsi="Tahoma" w:cs="Tahoma"/>
        </w:rPr>
        <w:t xml:space="preserve">. </w:t>
      </w:r>
      <w:r w:rsidR="00631CCF">
        <w:rPr>
          <w:rFonts w:ascii="Tahoma" w:eastAsia="Calibri" w:hAnsi="Tahoma" w:cs="Tahoma"/>
        </w:rPr>
        <w:t xml:space="preserve"> </w:t>
      </w:r>
      <w:r w:rsidR="008D4C08">
        <w:rPr>
          <w:rFonts w:ascii="Tahoma" w:eastAsia="Calibri" w:hAnsi="Tahoma" w:cs="Tahoma"/>
        </w:rPr>
        <w:tab/>
      </w:r>
      <w:r w:rsidR="008D4C08">
        <w:rPr>
          <w:rFonts w:ascii="Tahoma" w:eastAsia="Calibri" w:hAnsi="Tahoma" w:cs="Tahoma"/>
        </w:rPr>
        <w:tab/>
      </w:r>
      <w:r w:rsidR="00CA7927" w:rsidRPr="00930489">
        <w:rPr>
          <w:rFonts w:ascii="Tahoma" w:eastAsia="Calibri" w:hAnsi="Tahoma" w:cs="Tahoma"/>
        </w:rPr>
        <w:t xml:space="preserve">The Board of Directors’ proposal regarding </w:t>
      </w:r>
      <w:r w:rsidR="006E1BD4" w:rsidRPr="005D5759">
        <w:rPr>
          <w:rFonts w:ascii="Tahoma" w:eastAsia="Calibri" w:hAnsi="Tahoma" w:cs="Tahoma"/>
        </w:rPr>
        <w:t xml:space="preserve">Long Term Incentive Program </w:t>
      </w:r>
      <w:r w:rsidR="00F2091D" w:rsidRPr="005D5759">
        <w:rPr>
          <w:rFonts w:ascii="Tahoma" w:eastAsia="Calibri" w:hAnsi="Tahoma" w:cs="Tahoma"/>
        </w:rPr>
        <w:t>202</w:t>
      </w:r>
      <w:r>
        <w:rPr>
          <w:rFonts w:ascii="Tahoma" w:eastAsia="Calibri" w:hAnsi="Tahoma" w:cs="Tahoma"/>
        </w:rPr>
        <w:t>6</w:t>
      </w:r>
      <w:r w:rsidR="00F2091D" w:rsidRPr="005D5759">
        <w:rPr>
          <w:rFonts w:ascii="Tahoma" w:eastAsia="Calibri" w:hAnsi="Tahoma" w:cs="Tahoma"/>
        </w:rPr>
        <w:t xml:space="preserve"> </w:t>
      </w:r>
      <w:r w:rsidR="006E1BD4" w:rsidRPr="005D5759">
        <w:rPr>
          <w:rFonts w:ascii="Tahoma" w:eastAsia="Calibri" w:hAnsi="Tahoma" w:cs="Tahoma"/>
        </w:rPr>
        <w:t xml:space="preserve">(LTIP </w:t>
      </w:r>
      <w:r w:rsidR="00F2091D" w:rsidRPr="005D5759">
        <w:rPr>
          <w:rFonts w:ascii="Tahoma" w:eastAsia="Calibri" w:hAnsi="Tahoma" w:cs="Tahoma"/>
        </w:rPr>
        <w:t>202</w:t>
      </w:r>
      <w:r>
        <w:rPr>
          <w:rFonts w:ascii="Tahoma" w:eastAsia="Calibri" w:hAnsi="Tahoma" w:cs="Tahoma"/>
        </w:rPr>
        <w:t>6</w:t>
      </w:r>
      <w:r w:rsidR="00CA7927" w:rsidRPr="005D5759">
        <w:rPr>
          <w:rFonts w:ascii="Tahoma" w:eastAsia="Calibri" w:hAnsi="Tahoma" w:cs="Tahoma"/>
        </w:rPr>
        <w:t>)</w:t>
      </w:r>
    </w:p>
    <w:p w14:paraId="5673965A" w14:textId="423D3521" w:rsidR="001A4E67" w:rsidRPr="00930489" w:rsidRDefault="001A4E67" w:rsidP="001A4E67">
      <w:pPr>
        <w:rPr>
          <w:rFonts w:ascii="Tahoma" w:hAnsi="Tahoma" w:cs="Tahoma"/>
          <w:color w:val="161616"/>
        </w:rPr>
      </w:pPr>
    </w:p>
    <w:p w14:paraId="5FC2F66E" w14:textId="77777777" w:rsidR="0057593E" w:rsidRDefault="002426A9" w:rsidP="0057593E">
      <w:pPr>
        <w:pStyle w:val="Default"/>
        <w:jc w:val="both"/>
        <w:rPr>
          <w:rFonts w:ascii="Tahoma" w:eastAsia="Calibri" w:hAnsi="Tahoma" w:cs="Tahoma"/>
          <w:b/>
          <w:color w:val="auto"/>
          <w:sz w:val="20"/>
          <w:szCs w:val="20"/>
          <w:lang w:val="en-US"/>
        </w:rPr>
      </w:pPr>
      <w:r w:rsidRPr="00930489">
        <w:rPr>
          <w:rFonts w:ascii="Tahoma" w:eastAsia="Calibri" w:hAnsi="Tahoma" w:cs="Tahoma"/>
          <w:b/>
          <w:color w:val="auto"/>
          <w:sz w:val="20"/>
          <w:szCs w:val="20"/>
          <w:lang w:val="en-US"/>
        </w:rPr>
        <w:t>This year’s</w:t>
      </w:r>
      <w:r w:rsidR="00CA7927" w:rsidRPr="00930489">
        <w:rPr>
          <w:rFonts w:ascii="Tahoma" w:eastAsia="Calibri" w:hAnsi="Tahoma" w:cs="Tahoma"/>
          <w:b/>
          <w:color w:val="auto"/>
          <w:sz w:val="20"/>
          <w:szCs w:val="20"/>
          <w:lang w:val="en-US"/>
        </w:rPr>
        <w:t xml:space="preserve"> nomination committee</w:t>
      </w:r>
    </w:p>
    <w:p w14:paraId="50A4A1D1" w14:textId="2B1E86B9" w:rsidR="00BE1028" w:rsidRPr="00303C16" w:rsidRDefault="00CA7927" w:rsidP="0057593E">
      <w:pPr>
        <w:pStyle w:val="Default"/>
        <w:jc w:val="both"/>
        <w:rPr>
          <w:rFonts w:ascii="Tahoma" w:eastAsia="Calibri" w:hAnsi="Tahoma" w:cs="Tahoma"/>
          <w:color w:val="auto"/>
          <w:sz w:val="20"/>
          <w:szCs w:val="20"/>
          <w:lang w:val="en-US"/>
        </w:rPr>
      </w:pPr>
      <w:r w:rsidRPr="00930489">
        <w:rPr>
          <w:rFonts w:ascii="Tahoma" w:eastAsia="Calibri" w:hAnsi="Tahoma" w:cs="Tahoma"/>
          <w:color w:val="auto"/>
          <w:sz w:val="20"/>
          <w:szCs w:val="20"/>
          <w:lang w:val="en-US"/>
        </w:rPr>
        <w:t xml:space="preserve">The </w:t>
      </w:r>
      <w:r w:rsidRPr="0002582B">
        <w:rPr>
          <w:rFonts w:ascii="Tahoma" w:eastAsia="Calibri" w:hAnsi="Tahoma" w:cs="Tahoma"/>
          <w:color w:val="auto"/>
          <w:sz w:val="20"/>
          <w:szCs w:val="20"/>
          <w:lang w:val="en-US"/>
        </w:rPr>
        <w:t>n</w:t>
      </w:r>
      <w:r w:rsidR="006E1BD4" w:rsidRPr="0002582B">
        <w:rPr>
          <w:rFonts w:ascii="Tahoma" w:eastAsia="Calibri" w:hAnsi="Tahoma" w:cs="Tahoma"/>
          <w:color w:val="auto"/>
          <w:sz w:val="20"/>
          <w:szCs w:val="20"/>
          <w:lang w:val="en-US"/>
        </w:rPr>
        <w:t xml:space="preserve">omination committee for the </w:t>
      </w:r>
      <w:r w:rsidR="00F2091D" w:rsidRPr="0002582B">
        <w:rPr>
          <w:rFonts w:ascii="Tahoma" w:eastAsia="Calibri" w:hAnsi="Tahoma" w:cs="Tahoma"/>
          <w:color w:val="auto"/>
          <w:sz w:val="20"/>
          <w:szCs w:val="20"/>
          <w:lang w:val="en-US"/>
        </w:rPr>
        <w:t>20</w:t>
      </w:r>
      <w:r w:rsidR="00F54B6C">
        <w:rPr>
          <w:rFonts w:ascii="Tahoma" w:eastAsia="Calibri" w:hAnsi="Tahoma" w:cs="Tahoma"/>
          <w:color w:val="auto"/>
          <w:sz w:val="20"/>
          <w:szCs w:val="20"/>
          <w:lang w:val="en-US"/>
        </w:rPr>
        <w:t>26</w:t>
      </w:r>
      <w:r w:rsidR="00F2091D" w:rsidRPr="0002582B">
        <w:rPr>
          <w:rFonts w:ascii="Tahoma" w:eastAsia="Calibri" w:hAnsi="Tahoma" w:cs="Tahoma"/>
          <w:color w:val="auto"/>
          <w:sz w:val="20"/>
          <w:szCs w:val="20"/>
          <w:lang w:val="en-US"/>
        </w:rPr>
        <w:t xml:space="preserve"> </w:t>
      </w:r>
      <w:r w:rsidR="00547B8D" w:rsidRPr="0002582B">
        <w:rPr>
          <w:rFonts w:ascii="Tahoma" w:eastAsia="Calibri" w:hAnsi="Tahoma" w:cs="Tahoma"/>
          <w:color w:val="auto"/>
          <w:sz w:val="20"/>
          <w:szCs w:val="20"/>
          <w:lang w:val="en-US"/>
        </w:rPr>
        <w:t>Annual General Meeting</w:t>
      </w:r>
      <w:r w:rsidRPr="0002582B">
        <w:rPr>
          <w:rFonts w:ascii="Tahoma" w:eastAsia="Calibri" w:hAnsi="Tahoma" w:cs="Tahoma"/>
          <w:color w:val="auto"/>
          <w:sz w:val="20"/>
          <w:szCs w:val="20"/>
          <w:lang w:val="en-US"/>
        </w:rPr>
        <w:t xml:space="preserve"> is </w:t>
      </w:r>
      <w:r w:rsidRPr="00B82F2C">
        <w:rPr>
          <w:rFonts w:ascii="Tahoma" w:eastAsia="Calibri" w:hAnsi="Tahoma" w:cs="Tahoma"/>
          <w:color w:val="auto"/>
          <w:sz w:val="20"/>
          <w:szCs w:val="20"/>
          <w:lang w:val="en-US"/>
        </w:rPr>
        <w:t xml:space="preserve">composed of Henrik Blomquist (Bure Equity), </w:t>
      </w:r>
      <w:r w:rsidR="007E3F72" w:rsidRPr="00B82F2C">
        <w:rPr>
          <w:rFonts w:ascii="Tahoma" w:eastAsia="Calibri" w:hAnsi="Tahoma" w:cs="Tahoma"/>
          <w:color w:val="auto"/>
          <w:sz w:val="20"/>
          <w:szCs w:val="20"/>
          <w:lang w:val="en-US"/>
        </w:rPr>
        <w:t>Patrik Jönsson</w:t>
      </w:r>
      <w:r w:rsidR="006E1BD4" w:rsidRPr="00B82F2C">
        <w:rPr>
          <w:rFonts w:ascii="Tahoma" w:eastAsia="Calibri" w:hAnsi="Tahoma" w:cs="Tahoma"/>
          <w:color w:val="auto"/>
          <w:sz w:val="20"/>
          <w:szCs w:val="20"/>
          <w:lang w:val="en-US"/>
        </w:rPr>
        <w:t xml:space="preserve"> (SEB F</w:t>
      </w:r>
      <w:r w:rsidR="0002582B" w:rsidRPr="00B82F2C">
        <w:rPr>
          <w:rFonts w:ascii="Tahoma" w:eastAsia="Calibri" w:hAnsi="Tahoma" w:cs="Tahoma"/>
          <w:color w:val="auto"/>
          <w:sz w:val="20"/>
          <w:szCs w:val="20"/>
          <w:lang w:val="en-US"/>
        </w:rPr>
        <w:t>unds</w:t>
      </w:r>
      <w:r w:rsidR="006E1BD4" w:rsidRPr="00B82F2C">
        <w:rPr>
          <w:rFonts w:ascii="Tahoma" w:eastAsia="Calibri" w:hAnsi="Tahoma" w:cs="Tahoma"/>
          <w:color w:val="auto"/>
          <w:sz w:val="20"/>
          <w:szCs w:val="20"/>
          <w:lang w:val="en-US"/>
        </w:rPr>
        <w:t xml:space="preserve">), </w:t>
      </w:r>
      <w:r w:rsidRPr="00B82F2C">
        <w:rPr>
          <w:rFonts w:ascii="Tahoma" w:eastAsia="Calibri" w:hAnsi="Tahoma" w:cs="Tahoma"/>
          <w:color w:val="auto"/>
          <w:sz w:val="20"/>
          <w:szCs w:val="20"/>
          <w:lang w:val="en-US"/>
        </w:rPr>
        <w:t>Thomas Ehlin (</w:t>
      </w:r>
      <w:r w:rsidR="0002582B" w:rsidRPr="00B82F2C">
        <w:rPr>
          <w:rFonts w:ascii="Tahoma" w:eastAsia="Calibri" w:hAnsi="Tahoma" w:cs="Tahoma"/>
          <w:color w:val="auto"/>
          <w:sz w:val="20"/>
          <w:szCs w:val="20"/>
          <w:lang w:val="en-US"/>
        </w:rPr>
        <w:t>the Fourth Swedish National Pension Fund</w:t>
      </w:r>
      <w:r w:rsidR="006E1BD4" w:rsidRPr="00B82F2C">
        <w:rPr>
          <w:rFonts w:ascii="Tahoma" w:eastAsia="Calibri" w:hAnsi="Tahoma" w:cs="Tahoma"/>
          <w:color w:val="auto"/>
          <w:sz w:val="20"/>
          <w:szCs w:val="20"/>
          <w:lang w:val="en-US"/>
        </w:rPr>
        <w:t xml:space="preserve">) </w:t>
      </w:r>
      <w:r w:rsidRPr="00B82F2C">
        <w:rPr>
          <w:rFonts w:ascii="Tahoma" w:eastAsia="Calibri" w:hAnsi="Tahoma" w:cs="Tahoma"/>
          <w:color w:val="auto"/>
          <w:sz w:val="20"/>
          <w:szCs w:val="20"/>
          <w:lang w:val="en-US"/>
        </w:rPr>
        <w:t>and Patrik Tigerschiöld (Chairman of the Board).</w:t>
      </w:r>
    </w:p>
    <w:p w14:paraId="552DA6BE" w14:textId="77777777" w:rsidR="009B6092" w:rsidRPr="00930489" w:rsidRDefault="009B6092" w:rsidP="00CA7927">
      <w:pPr>
        <w:tabs>
          <w:tab w:val="left" w:pos="5670"/>
        </w:tabs>
        <w:rPr>
          <w:rFonts w:ascii="Tahoma" w:eastAsia="Calibri" w:hAnsi="Tahoma" w:cs="Tahoma"/>
          <w:b/>
        </w:rPr>
      </w:pPr>
    </w:p>
    <w:p w14:paraId="523CF6A6" w14:textId="2BC58FE2" w:rsidR="00CA7927" w:rsidRPr="00930489" w:rsidRDefault="00CA7927" w:rsidP="00CA7927">
      <w:pPr>
        <w:tabs>
          <w:tab w:val="left" w:pos="5670"/>
        </w:tabs>
        <w:rPr>
          <w:rFonts w:ascii="Tahoma" w:eastAsia="Calibri" w:hAnsi="Tahoma" w:cs="Tahoma"/>
          <w:b/>
        </w:rPr>
      </w:pPr>
      <w:r w:rsidRPr="00930489">
        <w:rPr>
          <w:rFonts w:ascii="Tahoma" w:eastAsia="Calibri" w:hAnsi="Tahoma" w:cs="Tahoma"/>
          <w:b/>
        </w:rPr>
        <w:t xml:space="preserve">Item 1: Election of Chairman of the </w:t>
      </w:r>
      <w:r w:rsidR="00547B8D" w:rsidRPr="00930489">
        <w:rPr>
          <w:rFonts w:ascii="Tahoma" w:eastAsia="Calibri" w:hAnsi="Tahoma" w:cs="Tahoma"/>
          <w:b/>
        </w:rPr>
        <w:t>Annual General Meeting</w:t>
      </w:r>
      <w:r w:rsidRPr="00930489">
        <w:rPr>
          <w:rFonts w:ascii="Tahoma" w:eastAsia="Calibri" w:hAnsi="Tahoma" w:cs="Tahoma"/>
        </w:rPr>
        <w:t xml:space="preserve"> </w:t>
      </w:r>
    </w:p>
    <w:p w14:paraId="6B6408E6" w14:textId="19D67CF7" w:rsidR="006E1BD4" w:rsidRPr="00930489" w:rsidRDefault="00CA7927" w:rsidP="00E62E09">
      <w:pPr>
        <w:pStyle w:val="Default"/>
        <w:jc w:val="both"/>
        <w:rPr>
          <w:rFonts w:ascii="Tahoma" w:eastAsia="Calibri" w:hAnsi="Tahoma" w:cs="Tahoma"/>
          <w:color w:val="auto"/>
          <w:sz w:val="20"/>
          <w:szCs w:val="20"/>
          <w:lang w:val="en-US"/>
        </w:rPr>
      </w:pPr>
      <w:r w:rsidRPr="00930489">
        <w:rPr>
          <w:rFonts w:ascii="Tahoma" w:eastAsia="Calibri" w:hAnsi="Tahoma" w:cs="Tahoma"/>
          <w:color w:val="auto"/>
          <w:sz w:val="20"/>
          <w:szCs w:val="20"/>
          <w:lang w:val="en-US"/>
        </w:rPr>
        <w:t xml:space="preserve">The nomination committee </w:t>
      </w:r>
      <w:r w:rsidRPr="00B17C95">
        <w:rPr>
          <w:rFonts w:ascii="Tahoma" w:eastAsia="Calibri" w:hAnsi="Tahoma" w:cs="Tahoma"/>
          <w:color w:val="auto"/>
          <w:sz w:val="20"/>
          <w:szCs w:val="20"/>
          <w:lang w:val="en-US"/>
        </w:rPr>
        <w:t xml:space="preserve">proposes that </w:t>
      </w:r>
      <w:r w:rsidR="006E1BD4" w:rsidRPr="00B17C95">
        <w:rPr>
          <w:rFonts w:ascii="Tahoma" w:eastAsia="Calibri" w:hAnsi="Tahoma" w:cs="Tahoma"/>
          <w:color w:val="auto"/>
          <w:sz w:val="20"/>
          <w:szCs w:val="20"/>
          <w:lang w:val="en-US"/>
        </w:rPr>
        <w:t xml:space="preserve">the Chairman of the Board, </w:t>
      </w:r>
      <w:r w:rsidRPr="00482BE6">
        <w:rPr>
          <w:rFonts w:ascii="Tahoma" w:eastAsia="Calibri" w:hAnsi="Tahoma" w:cs="Tahoma"/>
          <w:color w:val="auto"/>
          <w:sz w:val="20"/>
          <w:szCs w:val="20"/>
          <w:lang w:val="en-US"/>
        </w:rPr>
        <w:t>Patrik Tigerschiöld</w:t>
      </w:r>
      <w:r w:rsidR="006E1BD4" w:rsidRPr="00B17C95">
        <w:rPr>
          <w:rFonts w:ascii="Tahoma" w:eastAsia="Calibri" w:hAnsi="Tahoma" w:cs="Tahoma"/>
          <w:color w:val="auto"/>
          <w:sz w:val="20"/>
          <w:szCs w:val="20"/>
          <w:lang w:val="en-US"/>
        </w:rPr>
        <w:t xml:space="preserve">, or the person </w:t>
      </w:r>
      <w:r w:rsidR="009970CA" w:rsidRPr="00B17C95">
        <w:rPr>
          <w:rFonts w:ascii="Tahoma" w:eastAsia="Calibri" w:hAnsi="Tahoma" w:cs="Tahoma"/>
          <w:color w:val="auto"/>
          <w:sz w:val="20"/>
          <w:szCs w:val="20"/>
          <w:lang w:val="en-US"/>
        </w:rPr>
        <w:t>proposed</w:t>
      </w:r>
      <w:r w:rsidR="006E1BD4" w:rsidRPr="00B17C95">
        <w:rPr>
          <w:rFonts w:ascii="Tahoma" w:eastAsia="Calibri" w:hAnsi="Tahoma" w:cs="Tahoma"/>
          <w:color w:val="auto"/>
          <w:sz w:val="20"/>
          <w:szCs w:val="20"/>
          <w:lang w:val="en-US"/>
        </w:rPr>
        <w:t xml:space="preserve"> by the Board of Directors if he has an impediment to attend,</w:t>
      </w:r>
      <w:r w:rsidRPr="00B17C95">
        <w:rPr>
          <w:rFonts w:ascii="Tahoma" w:eastAsia="Calibri" w:hAnsi="Tahoma" w:cs="Tahoma"/>
          <w:color w:val="auto"/>
          <w:sz w:val="20"/>
          <w:szCs w:val="20"/>
          <w:lang w:val="en-US"/>
        </w:rPr>
        <w:t xml:space="preserve"> is elected Chairman of the </w:t>
      </w:r>
      <w:r w:rsidR="00547B8D" w:rsidRPr="00B17C95">
        <w:rPr>
          <w:rFonts w:ascii="Tahoma" w:eastAsia="Calibri" w:hAnsi="Tahoma" w:cs="Tahoma"/>
          <w:color w:val="auto"/>
          <w:sz w:val="20"/>
          <w:szCs w:val="20"/>
          <w:lang w:val="en-US"/>
        </w:rPr>
        <w:t>Annual General Meeting</w:t>
      </w:r>
      <w:r w:rsidR="006E1BD4" w:rsidRPr="00B17C95">
        <w:rPr>
          <w:rFonts w:ascii="Tahoma" w:eastAsia="Calibri" w:hAnsi="Tahoma" w:cs="Tahoma"/>
          <w:color w:val="auto"/>
          <w:sz w:val="20"/>
          <w:szCs w:val="20"/>
          <w:lang w:val="en-US"/>
        </w:rPr>
        <w:t xml:space="preserve"> and that </w:t>
      </w:r>
      <w:r w:rsidR="006E1BD4" w:rsidRPr="00482BE6">
        <w:rPr>
          <w:rFonts w:ascii="Tahoma" w:eastAsia="Calibri" w:hAnsi="Tahoma" w:cs="Tahoma"/>
          <w:color w:val="auto"/>
          <w:sz w:val="20"/>
          <w:szCs w:val="20"/>
          <w:lang w:val="en-US"/>
        </w:rPr>
        <w:t xml:space="preserve">Niklas Larsson, </w:t>
      </w:r>
      <w:r w:rsidR="00A61839" w:rsidRPr="00482BE6">
        <w:rPr>
          <w:rFonts w:ascii="Tahoma" w:eastAsia="Calibri" w:hAnsi="Tahoma" w:cs="Tahoma"/>
          <w:color w:val="auto"/>
          <w:sz w:val="20"/>
          <w:szCs w:val="20"/>
          <w:lang w:val="en-US"/>
        </w:rPr>
        <w:t xml:space="preserve">CMS </w:t>
      </w:r>
      <w:r w:rsidR="006E1BD4" w:rsidRPr="00482BE6">
        <w:rPr>
          <w:rFonts w:ascii="Tahoma" w:eastAsia="Calibri" w:hAnsi="Tahoma" w:cs="Tahoma"/>
          <w:color w:val="auto"/>
          <w:sz w:val="20"/>
          <w:szCs w:val="20"/>
          <w:lang w:val="en-US"/>
        </w:rPr>
        <w:t>Wistrand Advokatbyrå</w:t>
      </w:r>
      <w:r w:rsidR="006E1BD4" w:rsidRPr="00B17C95">
        <w:rPr>
          <w:rFonts w:ascii="Tahoma" w:eastAsia="Calibri" w:hAnsi="Tahoma" w:cs="Tahoma"/>
          <w:color w:val="auto"/>
          <w:sz w:val="20"/>
          <w:szCs w:val="20"/>
          <w:lang w:val="en-US"/>
        </w:rPr>
        <w:t>, or the</w:t>
      </w:r>
      <w:r w:rsidR="006E1BD4" w:rsidRPr="007F7A4F">
        <w:rPr>
          <w:rFonts w:ascii="Tahoma" w:eastAsia="Calibri" w:hAnsi="Tahoma" w:cs="Tahoma"/>
          <w:color w:val="auto"/>
          <w:sz w:val="20"/>
          <w:szCs w:val="20"/>
          <w:lang w:val="en-US"/>
        </w:rPr>
        <w:t xml:space="preserve"> person </w:t>
      </w:r>
      <w:r w:rsidR="00DA3E5A">
        <w:rPr>
          <w:rFonts w:ascii="Tahoma" w:eastAsia="Calibri" w:hAnsi="Tahoma" w:cs="Tahoma"/>
          <w:color w:val="auto"/>
          <w:sz w:val="20"/>
          <w:szCs w:val="20"/>
          <w:lang w:val="en-US"/>
        </w:rPr>
        <w:t>proposed</w:t>
      </w:r>
      <w:r w:rsidR="006E1BD4" w:rsidRPr="007F7A4F">
        <w:rPr>
          <w:rFonts w:ascii="Tahoma" w:eastAsia="Calibri" w:hAnsi="Tahoma" w:cs="Tahoma"/>
          <w:color w:val="auto"/>
          <w:sz w:val="20"/>
          <w:szCs w:val="20"/>
          <w:lang w:val="en-US"/>
        </w:rPr>
        <w:t xml:space="preserve"> by the Board of Directors if he has an impediment to attend, is elected keeper of the minutes</w:t>
      </w:r>
      <w:r w:rsidR="006E1BD4" w:rsidRPr="00930489">
        <w:rPr>
          <w:rFonts w:ascii="Tahoma" w:eastAsia="Calibri" w:hAnsi="Tahoma" w:cs="Tahoma"/>
          <w:color w:val="auto"/>
          <w:sz w:val="20"/>
          <w:szCs w:val="20"/>
          <w:lang w:val="en-US"/>
        </w:rPr>
        <w:t xml:space="preserve"> of the Annual General Meeting.</w:t>
      </w:r>
    </w:p>
    <w:p w14:paraId="29EC0E27" w14:textId="7394A5FE" w:rsidR="006E1BD4" w:rsidRPr="00930489" w:rsidRDefault="006E1BD4" w:rsidP="00CA7927">
      <w:pPr>
        <w:pStyle w:val="Default"/>
        <w:rPr>
          <w:rFonts w:ascii="Tahoma" w:eastAsia="Calibri" w:hAnsi="Tahoma" w:cs="Tahoma"/>
          <w:color w:val="auto"/>
          <w:sz w:val="20"/>
          <w:szCs w:val="20"/>
          <w:lang w:val="en-US"/>
        </w:rPr>
      </w:pPr>
    </w:p>
    <w:p w14:paraId="28B0E71A" w14:textId="5B38EB6D" w:rsidR="006E1BD4" w:rsidRPr="00930489" w:rsidRDefault="006E1BD4" w:rsidP="00CA7927">
      <w:pPr>
        <w:pStyle w:val="Default"/>
        <w:rPr>
          <w:rFonts w:ascii="Tahoma" w:eastAsia="Calibri" w:hAnsi="Tahoma" w:cs="Tahoma"/>
          <w:b/>
          <w:color w:val="auto"/>
          <w:sz w:val="20"/>
          <w:szCs w:val="20"/>
          <w:lang w:val="en-US"/>
        </w:rPr>
      </w:pPr>
      <w:r w:rsidRPr="00930489">
        <w:rPr>
          <w:rFonts w:ascii="Tahoma" w:eastAsia="Calibri" w:hAnsi="Tahoma" w:cs="Tahoma"/>
          <w:b/>
          <w:color w:val="auto"/>
          <w:sz w:val="20"/>
          <w:szCs w:val="20"/>
          <w:lang w:val="en-US"/>
        </w:rPr>
        <w:t>Item 2: Preparation and approval of the voting list</w:t>
      </w:r>
    </w:p>
    <w:p w14:paraId="31ACAE22" w14:textId="2221998C" w:rsidR="006E1BD4" w:rsidRDefault="006E1BD4" w:rsidP="00E62E09">
      <w:pPr>
        <w:pStyle w:val="Default"/>
        <w:jc w:val="both"/>
        <w:rPr>
          <w:rFonts w:ascii="Tahoma" w:eastAsia="Calibri" w:hAnsi="Tahoma" w:cs="Tahoma"/>
          <w:color w:val="auto"/>
          <w:sz w:val="20"/>
          <w:szCs w:val="20"/>
          <w:lang w:val="en-US"/>
        </w:rPr>
      </w:pPr>
      <w:r w:rsidRPr="00930489">
        <w:rPr>
          <w:rFonts w:ascii="Tahoma" w:eastAsia="Calibri" w:hAnsi="Tahoma" w:cs="Tahoma"/>
          <w:color w:val="auto"/>
          <w:sz w:val="20"/>
          <w:szCs w:val="20"/>
          <w:lang w:val="en-US"/>
        </w:rPr>
        <w:t>The voting list proposed for approval is the voting list drawn up by the Chairman at the Annual General Meeting, based on the general meeting’s share register</w:t>
      </w:r>
      <w:r w:rsidR="00DA3E5A">
        <w:rPr>
          <w:rFonts w:ascii="Tahoma" w:eastAsia="Calibri" w:hAnsi="Tahoma" w:cs="Tahoma"/>
          <w:color w:val="auto"/>
          <w:sz w:val="20"/>
          <w:szCs w:val="20"/>
          <w:lang w:val="en-US"/>
        </w:rPr>
        <w:t>, present shareholder, proxies</w:t>
      </w:r>
      <w:r w:rsidRPr="00930489">
        <w:rPr>
          <w:rFonts w:ascii="Tahoma" w:eastAsia="Calibri" w:hAnsi="Tahoma" w:cs="Tahoma"/>
          <w:color w:val="auto"/>
          <w:sz w:val="20"/>
          <w:szCs w:val="20"/>
          <w:lang w:val="en-US"/>
        </w:rPr>
        <w:t xml:space="preserve"> and</w:t>
      </w:r>
      <w:r w:rsidR="00DA3E5A" w:rsidRPr="00DA3E5A">
        <w:rPr>
          <w:rFonts w:ascii="Tahoma" w:eastAsia="Calibri" w:hAnsi="Tahoma" w:cs="Tahoma"/>
          <w:color w:val="auto"/>
          <w:sz w:val="20"/>
          <w:szCs w:val="20"/>
          <w:lang w:val="en-US"/>
        </w:rPr>
        <w:t xml:space="preserve"> advisors</w:t>
      </w:r>
      <w:r w:rsidRPr="00930489">
        <w:rPr>
          <w:rFonts w:ascii="Tahoma" w:eastAsia="Calibri" w:hAnsi="Tahoma" w:cs="Tahoma"/>
          <w:color w:val="auto"/>
          <w:sz w:val="20"/>
          <w:szCs w:val="20"/>
          <w:lang w:val="en-US"/>
        </w:rPr>
        <w:t xml:space="preserve"> </w:t>
      </w:r>
      <w:r w:rsidR="00631CCF">
        <w:rPr>
          <w:rFonts w:ascii="Tahoma" w:eastAsia="Calibri" w:hAnsi="Tahoma" w:cs="Tahoma"/>
          <w:color w:val="auto"/>
          <w:sz w:val="20"/>
          <w:szCs w:val="20"/>
          <w:lang w:val="en-US"/>
        </w:rPr>
        <w:t xml:space="preserve">who have notified their intention to participate in the Annual General Meeting </w:t>
      </w:r>
      <w:r w:rsidR="00DA3E5A">
        <w:rPr>
          <w:rFonts w:ascii="Tahoma" w:eastAsia="Calibri" w:hAnsi="Tahoma" w:cs="Tahoma"/>
          <w:color w:val="auto"/>
          <w:sz w:val="20"/>
          <w:szCs w:val="20"/>
          <w:lang w:val="en-US"/>
        </w:rPr>
        <w:t xml:space="preserve">as well as </w:t>
      </w:r>
      <w:r w:rsidRPr="00930489">
        <w:rPr>
          <w:rFonts w:ascii="Tahoma" w:eastAsia="Calibri" w:hAnsi="Tahoma" w:cs="Tahoma"/>
          <w:color w:val="auto"/>
          <w:sz w:val="20"/>
          <w:szCs w:val="20"/>
          <w:lang w:val="en-US"/>
        </w:rPr>
        <w:t xml:space="preserve">advance votes received. </w:t>
      </w:r>
    </w:p>
    <w:p w14:paraId="4AC0C32D" w14:textId="600C8451" w:rsidR="006E1BD4" w:rsidRPr="00930489" w:rsidRDefault="006E1BD4" w:rsidP="00CA7927">
      <w:pPr>
        <w:pStyle w:val="Default"/>
        <w:rPr>
          <w:rFonts w:ascii="Tahoma" w:eastAsia="Calibri" w:hAnsi="Tahoma" w:cs="Tahoma"/>
          <w:color w:val="auto"/>
          <w:sz w:val="20"/>
          <w:szCs w:val="20"/>
          <w:lang w:val="en-US"/>
        </w:rPr>
      </w:pPr>
    </w:p>
    <w:p w14:paraId="5B3CF1A3" w14:textId="5F10EFB2" w:rsidR="006E1BD4" w:rsidRPr="00930489" w:rsidRDefault="006E1BD4" w:rsidP="00CA7927">
      <w:pPr>
        <w:pStyle w:val="Default"/>
        <w:rPr>
          <w:rFonts w:ascii="Tahoma" w:eastAsia="Calibri" w:hAnsi="Tahoma" w:cs="Tahoma"/>
          <w:b/>
          <w:color w:val="auto"/>
          <w:sz w:val="20"/>
          <w:szCs w:val="20"/>
          <w:lang w:val="en-US"/>
        </w:rPr>
      </w:pPr>
      <w:r w:rsidRPr="00930489">
        <w:rPr>
          <w:rFonts w:ascii="Tahoma" w:eastAsia="Calibri" w:hAnsi="Tahoma" w:cs="Tahoma"/>
          <w:b/>
          <w:color w:val="auto"/>
          <w:sz w:val="20"/>
          <w:szCs w:val="20"/>
          <w:lang w:val="en-US"/>
        </w:rPr>
        <w:t xml:space="preserve">Item 3: </w:t>
      </w:r>
      <w:r w:rsidR="00FD170C" w:rsidRPr="00930489">
        <w:rPr>
          <w:rFonts w:ascii="Tahoma" w:eastAsia="Calibri" w:hAnsi="Tahoma" w:cs="Tahoma"/>
          <w:b/>
          <w:color w:val="auto"/>
          <w:sz w:val="20"/>
          <w:szCs w:val="20"/>
          <w:lang w:val="en-US"/>
        </w:rPr>
        <w:t>Approval of the agenda</w:t>
      </w:r>
    </w:p>
    <w:p w14:paraId="27C86AE3" w14:textId="5DDD6ED1" w:rsidR="00FD170C" w:rsidRPr="00930489" w:rsidRDefault="00FD170C" w:rsidP="00E62E09">
      <w:pPr>
        <w:pStyle w:val="Default"/>
        <w:jc w:val="both"/>
        <w:rPr>
          <w:rFonts w:ascii="Tahoma" w:eastAsia="Calibri" w:hAnsi="Tahoma" w:cs="Tahoma"/>
          <w:color w:val="auto"/>
          <w:sz w:val="20"/>
          <w:szCs w:val="20"/>
          <w:lang w:val="en-US"/>
        </w:rPr>
      </w:pPr>
      <w:r w:rsidRPr="00930489">
        <w:rPr>
          <w:rFonts w:ascii="Tahoma" w:eastAsia="Calibri" w:hAnsi="Tahoma" w:cs="Tahoma"/>
          <w:color w:val="auto"/>
          <w:sz w:val="20"/>
          <w:szCs w:val="20"/>
          <w:lang w:val="en-US"/>
        </w:rPr>
        <w:t>The Board of Directors proposes that the agenda, which is included in this notice to the Annual General Meeting, be approved as the agenda at the Annual General Meeting.</w:t>
      </w:r>
    </w:p>
    <w:p w14:paraId="12F13E51" w14:textId="4BF05C9A" w:rsidR="00FD170C" w:rsidRPr="00930489" w:rsidRDefault="00FD170C" w:rsidP="00CA7927">
      <w:pPr>
        <w:pStyle w:val="Default"/>
        <w:rPr>
          <w:rFonts w:ascii="Tahoma" w:eastAsia="Calibri" w:hAnsi="Tahoma" w:cs="Tahoma"/>
          <w:color w:val="auto"/>
          <w:sz w:val="20"/>
          <w:szCs w:val="20"/>
          <w:lang w:val="en-US"/>
        </w:rPr>
      </w:pPr>
    </w:p>
    <w:p w14:paraId="5F1D5C1B" w14:textId="5B774F54" w:rsidR="00FD170C" w:rsidRPr="00930489" w:rsidRDefault="00FD170C" w:rsidP="00CA7927">
      <w:pPr>
        <w:pStyle w:val="Default"/>
        <w:rPr>
          <w:rFonts w:ascii="Tahoma" w:eastAsia="Calibri" w:hAnsi="Tahoma" w:cs="Tahoma"/>
          <w:b/>
          <w:color w:val="auto"/>
          <w:sz w:val="20"/>
          <w:szCs w:val="20"/>
          <w:lang w:val="en-US"/>
        </w:rPr>
      </w:pPr>
      <w:r w:rsidRPr="00930489">
        <w:rPr>
          <w:rFonts w:ascii="Tahoma" w:eastAsia="Calibri" w:hAnsi="Tahoma" w:cs="Tahoma"/>
          <w:b/>
          <w:color w:val="auto"/>
          <w:sz w:val="20"/>
          <w:szCs w:val="20"/>
          <w:lang w:val="en-US"/>
        </w:rPr>
        <w:t>Item 4: Election of one or two persons who shall approve the minutes of the meeting</w:t>
      </w:r>
    </w:p>
    <w:p w14:paraId="712A1506" w14:textId="2E34D193" w:rsidR="00631CCF" w:rsidRDefault="004F1E7C" w:rsidP="00E62E09">
      <w:pPr>
        <w:pStyle w:val="Default"/>
        <w:jc w:val="both"/>
        <w:rPr>
          <w:rFonts w:ascii="Tahoma" w:eastAsia="Calibri" w:hAnsi="Tahoma" w:cs="Tahoma"/>
          <w:color w:val="auto"/>
          <w:sz w:val="20"/>
          <w:szCs w:val="20"/>
          <w:lang w:val="en-US"/>
        </w:rPr>
      </w:pPr>
      <w:r w:rsidRPr="00930489">
        <w:rPr>
          <w:rFonts w:ascii="Tahoma" w:eastAsia="Calibri" w:hAnsi="Tahoma" w:cs="Tahoma"/>
          <w:color w:val="auto"/>
          <w:sz w:val="20"/>
          <w:szCs w:val="20"/>
          <w:lang w:val="en-US"/>
        </w:rPr>
        <w:t xml:space="preserve">It is </w:t>
      </w:r>
      <w:r w:rsidRPr="005471BB">
        <w:rPr>
          <w:rFonts w:ascii="Tahoma" w:eastAsia="Calibri" w:hAnsi="Tahoma" w:cs="Tahoma"/>
          <w:color w:val="auto"/>
          <w:sz w:val="20"/>
          <w:szCs w:val="20"/>
          <w:lang w:val="en-US"/>
        </w:rPr>
        <w:t xml:space="preserve">proposed </w:t>
      </w:r>
      <w:r w:rsidRPr="00B16C76">
        <w:rPr>
          <w:rFonts w:ascii="Tahoma" w:eastAsia="Calibri" w:hAnsi="Tahoma" w:cs="Tahoma"/>
          <w:color w:val="auto"/>
          <w:sz w:val="20"/>
          <w:szCs w:val="20"/>
          <w:lang w:val="en-US"/>
        </w:rPr>
        <w:t xml:space="preserve">that </w:t>
      </w:r>
      <w:r w:rsidR="006C0B48">
        <w:rPr>
          <w:rFonts w:ascii="Tahoma" w:eastAsia="Calibri" w:hAnsi="Tahoma" w:cs="Tahoma"/>
          <w:color w:val="000000" w:themeColor="text1"/>
          <w:sz w:val="20"/>
          <w:szCs w:val="20"/>
          <w:lang w:val="en-US"/>
        </w:rPr>
        <w:t>one</w:t>
      </w:r>
      <w:r w:rsidR="00FD170C" w:rsidRPr="00B16C76">
        <w:rPr>
          <w:rFonts w:ascii="Tahoma" w:eastAsia="Calibri" w:hAnsi="Tahoma" w:cs="Tahoma"/>
          <w:color w:val="auto"/>
          <w:sz w:val="20"/>
          <w:szCs w:val="20"/>
          <w:lang w:val="en-US"/>
        </w:rPr>
        <w:t xml:space="preserve"> person</w:t>
      </w:r>
      <w:r w:rsidR="00FD170C" w:rsidRPr="005471BB">
        <w:rPr>
          <w:rFonts w:ascii="Tahoma" w:eastAsia="Calibri" w:hAnsi="Tahoma" w:cs="Tahoma"/>
          <w:color w:val="auto"/>
          <w:sz w:val="20"/>
          <w:szCs w:val="20"/>
          <w:lang w:val="en-US"/>
        </w:rPr>
        <w:t xml:space="preserve"> is appointed to approve th</w:t>
      </w:r>
      <w:r w:rsidRPr="005471BB">
        <w:rPr>
          <w:rFonts w:ascii="Tahoma" w:eastAsia="Calibri" w:hAnsi="Tahoma" w:cs="Tahoma"/>
          <w:color w:val="auto"/>
          <w:sz w:val="20"/>
          <w:szCs w:val="20"/>
          <w:lang w:val="en-US"/>
        </w:rPr>
        <w:t>e minutes</w:t>
      </w:r>
      <w:r w:rsidRPr="00667322">
        <w:rPr>
          <w:rFonts w:ascii="Tahoma" w:eastAsia="Calibri" w:hAnsi="Tahoma" w:cs="Tahoma"/>
          <w:color w:val="auto"/>
          <w:sz w:val="20"/>
          <w:szCs w:val="20"/>
          <w:lang w:val="en-US"/>
        </w:rPr>
        <w:t xml:space="preserve">. </w:t>
      </w:r>
      <w:r w:rsidR="00667322" w:rsidRPr="00667322">
        <w:rPr>
          <w:rFonts w:ascii="Tahoma" w:eastAsia="Calibri" w:hAnsi="Tahoma" w:cs="Tahoma"/>
          <w:color w:val="auto"/>
          <w:sz w:val="20"/>
          <w:szCs w:val="20"/>
          <w:lang w:val="en-US"/>
        </w:rPr>
        <w:t>Patrik Jönsson</w:t>
      </w:r>
      <w:r w:rsidRPr="00667322">
        <w:rPr>
          <w:rFonts w:ascii="Tahoma" w:eastAsia="Calibri" w:hAnsi="Tahoma" w:cs="Tahoma"/>
          <w:color w:val="auto"/>
          <w:sz w:val="20"/>
          <w:szCs w:val="20"/>
          <w:lang w:val="en-US"/>
        </w:rPr>
        <w:t>,</w:t>
      </w:r>
      <w:r w:rsidR="00E62E09" w:rsidRPr="00667322">
        <w:rPr>
          <w:rFonts w:ascii="Tahoma" w:eastAsia="Calibri" w:hAnsi="Tahoma" w:cs="Tahoma"/>
          <w:color w:val="auto"/>
          <w:sz w:val="20"/>
          <w:szCs w:val="20"/>
          <w:lang w:val="en-US"/>
        </w:rPr>
        <w:t xml:space="preserve"> representing</w:t>
      </w:r>
      <w:r w:rsidR="001D3A5F" w:rsidRPr="00667322">
        <w:rPr>
          <w:rFonts w:ascii="Tahoma" w:eastAsia="Calibri" w:hAnsi="Tahoma" w:cs="Tahoma"/>
          <w:color w:val="auto"/>
          <w:sz w:val="20"/>
          <w:szCs w:val="20"/>
          <w:lang w:val="en-US"/>
        </w:rPr>
        <w:t xml:space="preserve"> </w:t>
      </w:r>
      <w:r w:rsidR="00667322" w:rsidRPr="00667322">
        <w:rPr>
          <w:rFonts w:ascii="Tahoma" w:eastAsia="Calibri" w:hAnsi="Tahoma" w:cs="Tahoma"/>
          <w:color w:val="auto"/>
          <w:sz w:val="20"/>
          <w:szCs w:val="20"/>
          <w:lang w:val="en-US"/>
        </w:rPr>
        <w:t>SEB Investment Management AВ</w:t>
      </w:r>
      <w:r w:rsidR="00FD170C" w:rsidRPr="00667322">
        <w:rPr>
          <w:rFonts w:ascii="Tahoma" w:eastAsia="Calibri" w:hAnsi="Tahoma" w:cs="Tahoma"/>
          <w:color w:val="auto"/>
          <w:sz w:val="20"/>
          <w:szCs w:val="20"/>
          <w:lang w:val="en-US"/>
        </w:rPr>
        <w:t xml:space="preserve">, or the person </w:t>
      </w:r>
      <w:r w:rsidR="00631CCF" w:rsidRPr="00667322">
        <w:rPr>
          <w:rFonts w:ascii="Tahoma" w:eastAsia="Calibri" w:hAnsi="Tahoma" w:cs="Tahoma"/>
          <w:color w:val="auto"/>
          <w:sz w:val="20"/>
          <w:szCs w:val="20"/>
          <w:lang w:val="en-US"/>
        </w:rPr>
        <w:t>proposed</w:t>
      </w:r>
      <w:r w:rsidR="00FD170C" w:rsidRPr="00667322">
        <w:rPr>
          <w:rFonts w:ascii="Tahoma" w:eastAsia="Calibri" w:hAnsi="Tahoma" w:cs="Tahoma"/>
          <w:color w:val="auto"/>
          <w:sz w:val="20"/>
          <w:szCs w:val="20"/>
          <w:lang w:val="en-US"/>
        </w:rPr>
        <w:t xml:space="preserve"> by the Board of Directors if </w:t>
      </w:r>
      <w:r w:rsidR="006C0B48" w:rsidRPr="00667322">
        <w:rPr>
          <w:rFonts w:ascii="Tahoma" w:eastAsia="Calibri" w:hAnsi="Tahoma" w:cs="Tahoma"/>
          <w:color w:val="auto"/>
          <w:sz w:val="20"/>
          <w:szCs w:val="20"/>
          <w:lang w:val="en-US"/>
        </w:rPr>
        <w:t>he</w:t>
      </w:r>
      <w:r w:rsidR="00FD170C" w:rsidRPr="00667322">
        <w:rPr>
          <w:rFonts w:ascii="Tahoma" w:eastAsia="Calibri" w:hAnsi="Tahoma" w:cs="Tahoma"/>
          <w:color w:val="auto"/>
          <w:sz w:val="20"/>
          <w:szCs w:val="20"/>
          <w:lang w:val="en-US"/>
        </w:rPr>
        <w:t xml:space="preserve"> has an</w:t>
      </w:r>
      <w:r w:rsidR="00FD170C" w:rsidRPr="00930489">
        <w:rPr>
          <w:rFonts w:ascii="Tahoma" w:eastAsia="Calibri" w:hAnsi="Tahoma" w:cs="Tahoma"/>
          <w:color w:val="auto"/>
          <w:sz w:val="20"/>
          <w:szCs w:val="20"/>
          <w:lang w:val="en-US"/>
        </w:rPr>
        <w:t xml:space="preserve"> impediment to attend, is proposed to be elected to approve the minutes of the Annual General Meeting together with the Chairman.</w:t>
      </w:r>
    </w:p>
    <w:p w14:paraId="0B2B290E" w14:textId="38C4CE46" w:rsidR="00FD170C" w:rsidRPr="00930489" w:rsidRDefault="00FD170C" w:rsidP="00E62E09">
      <w:pPr>
        <w:pStyle w:val="Default"/>
        <w:jc w:val="both"/>
        <w:rPr>
          <w:rFonts w:ascii="Tahoma" w:eastAsia="Calibri" w:hAnsi="Tahoma" w:cs="Tahoma"/>
          <w:color w:val="auto"/>
          <w:sz w:val="20"/>
          <w:szCs w:val="20"/>
          <w:lang w:val="en-US"/>
        </w:rPr>
      </w:pPr>
      <w:r w:rsidRPr="00930489">
        <w:rPr>
          <w:rFonts w:ascii="Tahoma" w:eastAsia="Calibri" w:hAnsi="Tahoma" w:cs="Tahoma"/>
          <w:color w:val="auto"/>
          <w:sz w:val="20"/>
          <w:szCs w:val="20"/>
          <w:lang w:val="en-US"/>
        </w:rPr>
        <w:lastRenderedPageBreak/>
        <w:t xml:space="preserve"> </w:t>
      </w:r>
    </w:p>
    <w:p w14:paraId="78C8EA8D" w14:textId="4EDB2C0B" w:rsidR="008E26F3" w:rsidRPr="00930489" w:rsidRDefault="008E26F3" w:rsidP="00CA7927">
      <w:pPr>
        <w:pStyle w:val="Default"/>
        <w:rPr>
          <w:rFonts w:ascii="Tahoma" w:eastAsia="Calibri" w:hAnsi="Tahoma" w:cs="Tahoma"/>
          <w:color w:val="auto"/>
          <w:sz w:val="20"/>
          <w:szCs w:val="20"/>
          <w:lang w:val="en-US"/>
        </w:rPr>
      </w:pPr>
    </w:p>
    <w:p w14:paraId="49356F8C" w14:textId="0EA5DE47" w:rsidR="008E26F3" w:rsidRPr="00930489" w:rsidRDefault="008E26F3" w:rsidP="00CA7927">
      <w:pPr>
        <w:pStyle w:val="Default"/>
        <w:rPr>
          <w:rFonts w:ascii="Tahoma" w:eastAsia="Calibri" w:hAnsi="Tahoma" w:cs="Tahoma"/>
          <w:b/>
          <w:color w:val="auto"/>
          <w:sz w:val="20"/>
          <w:szCs w:val="20"/>
          <w:lang w:val="en-US"/>
        </w:rPr>
      </w:pPr>
      <w:r w:rsidRPr="00930489">
        <w:rPr>
          <w:rFonts w:ascii="Tahoma" w:eastAsia="Calibri" w:hAnsi="Tahoma" w:cs="Tahoma"/>
          <w:b/>
          <w:color w:val="auto"/>
          <w:sz w:val="20"/>
          <w:szCs w:val="20"/>
          <w:lang w:val="en-US"/>
        </w:rPr>
        <w:t>Item 5: Consideration of whether the meeting has been duly convened</w:t>
      </w:r>
    </w:p>
    <w:p w14:paraId="2DF81F76" w14:textId="34AE2C66" w:rsidR="00CA7927" w:rsidRPr="00930489" w:rsidRDefault="008E26F3" w:rsidP="00E62E09">
      <w:pPr>
        <w:pStyle w:val="Default"/>
        <w:jc w:val="both"/>
        <w:rPr>
          <w:rFonts w:ascii="Tahoma" w:eastAsia="Calibri" w:hAnsi="Tahoma" w:cs="Tahoma"/>
          <w:color w:val="auto"/>
          <w:sz w:val="20"/>
          <w:szCs w:val="20"/>
          <w:lang w:val="en-US"/>
        </w:rPr>
      </w:pPr>
      <w:r w:rsidRPr="00930489">
        <w:rPr>
          <w:rFonts w:ascii="Tahoma" w:eastAsia="Calibri" w:hAnsi="Tahoma" w:cs="Tahoma"/>
          <w:color w:val="auto"/>
          <w:sz w:val="20"/>
          <w:szCs w:val="20"/>
          <w:lang w:val="en-US"/>
        </w:rPr>
        <w:t xml:space="preserve">It is proposed that the general meeting </w:t>
      </w:r>
      <w:r w:rsidR="006400A7" w:rsidRPr="00930489">
        <w:rPr>
          <w:rFonts w:ascii="Tahoma" w:eastAsia="Calibri" w:hAnsi="Tahoma" w:cs="Tahoma"/>
          <w:color w:val="auto"/>
          <w:sz w:val="20"/>
          <w:szCs w:val="20"/>
          <w:lang w:val="en-US"/>
        </w:rPr>
        <w:t>approves</w:t>
      </w:r>
      <w:r w:rsidRPr="00930489">
        <w:rPr>
          <w:rFonts w:ascii="Tahoma" w:eastAsia="Calibri" w:hAnsi="Tahoma" w:cs="Tahoma"/>
          <w:color w:val="auto"/>
          <w:sz w:val="20"/>
          <w:szCs w:val="20"/>
          <w:lang w:val="en-US"/>
        </w:rPr>
        <w:t xml:space="preserve"> the convening of the Annual General Meeting.</w:t>
      </w:r>
    </w:p>
    <w:p w14:paraId="42A4C3D3" w14:textId="77777777" w:rsidR="008E26F3" w:rsidRPr="00930489" w:rsidRDefault="008E26F3" w:rsidP="00CA7927">
      <w:pPr>
        <w:pStyle w:val="Default"/>
        <w:rPr>
          <w:rFonts w:ascii="Tahoma" w:eastAsia="Calibri" w:hAnsi="Tahoma" w:cs="Tahoma"/>
          <w:color w:val="auto"/>
          <w:sz w:val="20"/>
          <w:szCs w:val="20"/>
          <w:lang w:val="en-US"/>
        </w:rPr>
      </w:pPr>
    </w:p>
    <w:p w14:paraId="22DBBBAC" w14:textId="3BBFECFC" w:rsidR="00CA7927" w:rsidRPr="00930489" w:rsidRDefault="00C2226B" w:rsidP="00CA7927">
      <w:pPr>
        <w:tabs>
          <w:tab w:val="left" w:pos="5670"/>
        </w:tabs>
        <w:rPr>
          <w:rFonts w:ascii="Tahoma" w:eastAsia="Calibri" w:hAnsi="Tahoma" w:cs="Tahoma"/>
          <w:b/>
        </w:rPr>
      </w:pPr>
      <w:r w:rsidRPr="00930489">
        <w:rPr>
          <w:rFonts w:ascii="Tahoma" w:eastAsia="Calibri" w:hAnsi="Tahoma" w:cs="Tahoma"/>
          <w:b/>
        </w:rPr>
        <w:t>Item 8</w:t>
      </w:r>
      <w:r w:rsidR="00CA7927" w:rsidRPr="00930489">
        <w:rPr>
          <w:rFonts w:ascii="Tahoma" w:eastAsia="Calibri" w:hAnsi="Tahoma" w:cs="Tahoma"/>
          <w:b/>
        </w:rPr>
        <w:t>: Resolution regarding appropriation of the company’s profit or loss in accordance with the adopted balance sheet</w:t>
      </w:r>
    </w:p>
    <w:p w14:paraId="4FFA9A62" w14:textId="745A3721" w:rsidR="00360834" w:rsidRDefault="00CA7927" w:rsidP="00E92B34">
      <w:pPr>
        <w:pStyle w:val="Default"/>
        <w:jc w:val="both"/>
        <w:rPr>
          <w:rFonts w:ascii="Tahoma" w:eastAsia="Calibri" w:hAnsi="Tahoma" w:cs="Tahoma"/>
          <w:color w:val="auto"/>
          <w:sz w:val="20"/>
          <w:szCs w:val="20"/>
          <w:lang w:val="en-US"/>
        </w:rPr>
      </w:pPr>
      <w:r w:rsidRPr="00930489">
        <w:rPr>
          <w:rFonts w:ascii="Tahoma" w:eastAsia="Calibri" w:hAnsi="Tahoma" w:cs="Tahoma"/>
          <w:color w:val="auto"/>
          <w:sz w:val="20"/>
          <w:szCs w:val="20"/>
          <w:lang w:val="en-US"/>
        </w:rPr>
        <w:t>The Bo</w:t>
      </w:r>
      <w:r w:rsidRPr="00F16D27">
        <w:rPr>
          <w:rFonts w:ascii="Tahoma" w:eastAsia="Calibri" w:hAnsi="Tahoma" w:cs="Tahoma"/>
          <w:color w:val="auto"/>
          <w:sz w:val="20"/>
          <w:szCs w:val="20"/>
          <w:lang w:val="en-US"/>
        </w:rPr>
        <w:t>ard of Directors proposes an ordinary divi</w:t>
      </w:r>
      <w:r w:rsidR="00D82CBC" w:rsidRPr="00F16D27">
        <w:rPr>
          <w:rFonts w:ascii="Tahoma" w:eastAsia="Calibri" w:hAnsi="Tahoma" w:cs="Tahoma"/>
          <w:color w:val="auto"/>
          <w:sz w:val="20"/>
          <w:szCs w:val="20"/>
          <w:lang w:val="en-US"/>
        </w:rPr>
        <w:t xml:space="preserve">dend for the financial year </w:t>
      </w:r>
      <w:r w:rsidR="00C30B8F" w:rsidRPr="00F16D27">
        <w:rPr>
          <w:rFonts w:ascii="Tahoma" w:eastAsia="Calibri" w:hAnsi="Tahoma" w:cs="Tahoma"/>
          <w:color w:val="auto"/>
          <w:sz w:val="20"/>
          <w:szCs w:val="20"/>
          <w:lang w:val="en-US"/>
        </w:rPr>
        <w:t>202</w:t>
      </w:r>
      <w:r w:rsidR="00E92B34">
        <w:rPr>
          <w:rFonts w:ascii="Tahoma" w:eastAsia="Calibri" w:hAnsi="Tahoma" w:cs="Tahoma"/>
          <w:color w:val="auto"/>
          <w:sz w:val="20"/>
          <w:szCs w:val="20"/>
          <w:lang w:val="en-US"/>
        </w:rPr>
        <w:t>5</w:t>
      </w:r>
      <w:r w:rsidR="00C30B8F" w:rsidRPr="00F16D27">
        <w:rPr>
          <w:rFonts w:ascii="Tahoma" w:eastAsia="Calibri" w:hAnsi="Tahoma" w:cs="Tahoma"/>
          <w:color w:val="auto"/>
          <w:sz w:val="20"/>
          <w:szCs w:val="20"/>
          <w:lang w:val="en-US"/>
        </w:rPr>
        <w:t xml:space="preserve"> </w:t>
      </w:r>
      <w:r w:rsidR="00D82CBC" w:rsidRPr="00F16D27">
        <w:rPr>
          <w:rFonts w:ascii="Tahoma" w:eastAsia="Calibri" w:hAnsi="Tahoma" w:cs="Tahoma"/>
          <w:color w:val="auto"/>
          <w:sz w:val="20"/>
          <w:szCs w:val="20"/>
          <w:lang w:val="en-US"/>
        </w:rPr>
        <w:t xml:space="preserve">of </w:t>
      </w:r>
      <w:r w:rsidR="00D82CBC" w:rsidRPr="007F7A4F">
        <w:rPr>
          <w:rFonts w:ascii="Tahoma" w:eastAsia="Calibri" w:hAnsi="Tahoma" w:cs="Tahoma"/>
          <w:color w:val="auto"/>
          <w:sz w:val="20"/>
          <w:szCs w:val="20"/>
          <w:lang w:val="en-US"/>
        </w:rPr>
        <w:t xml:space="preserve">SEK </w:t>
      </w:r>
      <w:r w:rsidR="00873DDB">
        <w:rPr>
          <w:rFonts w:ascii="Tahoma" w:eastAsia="Calibri" w:hAnsi="Tahoma" w:cs="Tahoma"/>
          <w:color w:val="auto"/>
          <w:sz w:val="20"/>
          <w:szCs w:val="20"/>
          <w:lang w:val="en-US"/>
        </w:rPr>
        <w:t>3.25</w:t>
      </w:r>
      <w:r w:rsidRPr="007F7A4F">
        <w:rPr>
          <w:rFonts w:ascii="Tahoma" w:eastAsia="Calibri" w:hAnsi="Tahoma" w:cs="Tahoma"/>
          <w:color w:val="auto"/>
          <w:sz w:val="20"/>
          <w:szCs w:val="20"/>
          <w:lang w:val="en-US"/>
        </w:rPr>
        <w:t xml:space="preserve"> per</w:t>
      </w:r>
      <w:r w:rsidRPr="00F16D27">
        <w:rPr>
          <w:rFonts w:ascii="Tahoma" w:eastAsia="Calibri" w:hAnsi="Tahoma" w:cs="Tahoma"/>
          <w:color w:val="auto"/>
          <w:sz w:val="20"/>
          <w:szCs w:val="20"/>
          <w:lang w:val="en-US"/>
        </w:rPr>
        <w:t xml:space="preserve"> share. </w:t>
      </w:r>
      <w:r w:rsidR="00D82CBC" w:rsidRPr="00F16D27">
        <w:rPr>
          <w:rFonts w:ascii="Tahoma" w:eastAsia="Calibri" w:hAnsi="Tahoma" w:cs="Tahoma"/>
          <w:color w:val="auto"/>
          <w:sz w:val="20"/>
          <w:szCs w:val="20"/>
          <w:lang w:val="en-US"/>
        </w:rPr>
        <w:t xml:space="preserve">Record date is </w:t>
      </w:r>
      <w:r w:rsidR="00D82CBC" w:rsidRPr="00A61839">
        <w:rPr>
          <w:rFonts w:ascii="Tahoma" w:eastAsia="Calibri" w:hAnsi="Tahoma" w:cs="Tahoma"/>
          <w:color w:val="auto"/>
          <w:sz w:val="20"/>
          <w:szCs w:val="20"/>
          <w:lang w:val="en-US"/>
        </w:rPr>
        <w:t xml:space="preserve">proposed to </w:t>
      </w:r>
      <w:r w:rsidR="00E92B34">
        <w:rPr>
          <w:rFonts w:ascii="Tahoma" w:eastAsia="Calibri" w:hAnsi="Tahoma" w:cs="Tahoma"/>
          <w:color w:val="auto"/>
          <w:sz w:val="20"/>
          <w:szCs w:val="20"/>
          <w:lang w:val="en-US"/>
        </w:rPr>
        <w:t xml:space="preserve">be </w:t>
      </w:r>
      <w:r w:rsidR="00D87E3B" w:rsidRPr="00810A1C">
        <w:rPr>
          <w:rFonts w:ascii="Tahoma" w:eastAsia="Calibri" w:hAnsi="Tahoma" w:cs="Tahoma"/>
          <w:color w:val="auto"/>
          <w:sz w:val="20"/>
          <w:szCs w:val="20"/>
          <w:lang w:val="en-US"/>
        </w:rPr>
        <w:t>May 8</w:t>
      </w:r>
      <w:r w:rsidR="00E92B34" w:rsidRPr="00810A1C">
        <w:rPr>
          <w:rFonts w:ascii="Tahoma" w:eastAsia="Calibri" w:hAnsi="Tahoma" w:cs="Tahoma"/>
          <w:color w:val="auto"/>
          <w:sz w:val="20"/>
          <w:szCs w:val="20"/>
          <w:lang w:val="en-US"/>
        </w:rPr>
        <w:t>, 2026</w:t>
      </w:r>
      <w:r w:rsidRPr="00810A1C">
        <w:rPr>
          <w:rFonts w:ascii="Tahoma" w:eastAsia="Calibri" w:hAnsi="Tahoma" w:cs="Tahoma"/>
          <w:color w:val="auto"/>
          <w:sz w:val="20"/>
          <w:szCs w:val="20"/>
          <w:lang w:val="en-US"/>
        </w:rPr>
        <w:t xml:space="preserve"> and disbur</w:t>
      </w:r>
      <w:r w:rsidR="00D82CBC" w:rsidRPr="00810A1C">
        <w:rPr>
          <w:rFonts w:ascii="Tahoma" w:eastAsia="Calibri" w:hAnsi="Tahoma" w:cs="Tahoma"/>
          <w:color w:val="auto"/>
          <w:sz w:val="20"/>
          <w:szCs w:val="20"/>
          <w:lang w:val="en-US"/>
        </w:rPr>
        <w:t>sement day is estimated to be</w:t>
      </w:r>
      <w:r w:rsidR="00360834" w:rsidRPr="00810A1C">
        <w:rPr>
          <w:rFonts w:ascii="Tahoma" w:eastAsia="Calibri" w:hAnsi="Tahoma" w:cs="Tahoma"/>
          <w:color w:val="auto"/>
          <w:sz w:val="20"/>
          <w:szCs w:val="20"/>
          <w:lang w:val="en-US"/>
        </w:rPr>
        <w:t xml:space="preserve"> </w:t>
      </w:r>
      <w:r w:rsidR="00D87E3B" w:rsidRPr="00810A1C">
        <w:rPr>
          <w:rFonts w:ascii="Tahoma" w:eastAsia="Calibri" w:hAnsi="Tahoma" w:cs="Tahoma"/>
          <w:color w:val="auto"/>
          <w:sz w:val="20"/>
          <w:szCs w:val="20"/>
          <w:lang w:val="en-US"/>
        </w:rPr>
        <w:t>May 13</w:t>
      </w:r>
      <w:r w:rsidR="00E92B34" w:rsidRPr="00810A1C">
        <w:rPr>
          <w:rFonts w:ascii="Tahoma" w:eastAsia="Calibri" w:hAnsi="Tahoma" w:cs="Tahoma"/>
          <w:color w:val="auto"/>
          <w:sz w:val="20"/>
          <w:szCs w:val="20"/>
          <w:lang w:val="en-US"/>
        </w:rPr>
        <w:t>, 2026.</w:t>
      </w:r>
      <w:r w:rsidR="00E92B34">
        <w:rPr>
          <w:rFonts w:ascii="Tahoma" w:eastAsia="Calibri" w:hAnsi="Tahoma" w:cs="Tahoma"/>
          <w:color w:val="auto"/>
          <w:sz w:val="20"/>
          <w:szCs w:val="20"/>
          <w:lang w:val="en-US"/>
        </w:rPr>
        <w:t xml:space="preserve"> </w:t>
      </w:r>
    </w:p>
    <w:p w14:paraId="5C66A554" w14:textId="77777777" w:rsidR="00E92B34" w:rsidRPr="00930489" w:rsidRDefault="00E92B34" w:rsidP="00E92B34">
      <w:pPr>
        <w:pStyle w:val="Default"/>
        <w:jc w:val="both"/>
        <w:rPr>
          <w:rFonts w:ascii="Tahoma" w:eastAsia="Calibri" w:hAnsi="Tahoma" w:cs="Tahoma"/>
          <w:color w:val="auto"/>
          <w:sz w:val="20"/>
          <w:szCs w:val="20"/>
          <w:lang w:val="en-US"/>
        </w:rPr>
      </w:pPr>
    </w:p>
    <w:p w14:paraId="5C0192BE" w14:textId="04EBBAAD" w:rsidR="00360834" w:rsidRPr="00930489" w:rsidRDefault="00C2226B" w:rsidP="00CA7927">
      <w:pPr>
        <w:pStyle w:val="Default"/>
        <w:rPr>
          <w:rFonts w:ascii="Tahoma" w:eastAsia="Calibri" w:hAnsi="Tahoma" w:cs="Tahoma"/>
          <w:color w:val="auto"/>
          <w:sz w:val="20"/>
          <w:szCs w:val="20"/>
          <w:lang w:val="en-US"/>
        </w:rPr>
      </w:pPr>
      <w:r w:rsidRPr="00930489">
        <w:rPr>
          <w:rFonts w:ascii="Tahoma" w:eastAsia="Calibri" w:hAnsi="Tahoma" w:cs="Tahoma"/>
          <w:b/>
          <w:color w:val="auto"/>
          <w:sz w:val="20"/>
          <w:szCs w:val="20"/>
          <w:lang w:val="en-US"/>
        </w:rPr>
        <w:t>Item 10</w:t>
      </w:r>
      <w:r w:rsidR="00360834" w:rsidRPr="00930489">
        <w:rPr>
          <w:rFonts w:ascii="Tahoma" w:eastAsia="Calibri" w:hAnsi="Tahoma" w:cs="Tahoma"/>
          <w:b/>
          <w:color w:val="auto"/>
          <w:sz w:val="20"/>
          <w:szCs w:val="20"/>
          <w:lang w:val="en-US"/>
        </w:rPr>
        <w:t xml:space="preserve">: </w:t>
      </w:r>
      <w:r w:rsidR="00547B8D" w:rsidRPr="00930489">
        <w:rPr>
          <w:rFonts w:ascii="Tahoma" w:eastAsia="Calibri" w:hAnsi="Tahoma" w:cs="Tahoma"/>
          <w:b/>
          <w:color w:val="auto"/>
          <w:sz w:val="20"/>
          <w:szCs w:val="20"/>
          <w:lang w:val="en-US"/>
        </w:rPr>
        <w:t>Resolution regarding number of Board members and deputy B</w:t>
      </w:r>
      <w:r w:rsidR="00360834" w:rsidRPr="00930489">
        <w:rPr>
          <w:rFonts w:ascii="Tahoma" w:eastAsia="Calibri" w:hAnsi="Tahoma" w:cs="Tahoma"/>
          <w:b/>
          <w:color w:val="auto"/>
          <w:sz w:val="20"/>
          <w:szCs w:val="20"/>
          <w:lang w:val="en-US"/>
        </w:rPr>
        <w:t>oard members</w:t>
      </w:r>
      <w:r w:rsidR="00A45005">
        <w:rPr>
          <w:rFonts w:ascii="Tahoma" w:eastAsia="Calibri" w:hAnsi="Tahoma" w:cs="Tahoma"/>
          <w:b/>
          <w:color w:val="auto"/>
          <w:sz w:val="20"/>
          <w:szCs w:val="20"/>
          <w:lang w:val="en-US"/>
        </w:rPr>
        <w:t xml:space="preserve"> and auditors </w:t>
      </w:r>
    </w:p>
    <w:p w14:paraId="43676781" w14:textId="7A5EE862" w:rsidR="00360834" w:rsidRPr="00930489" w:rsidRDefault="00360834" w:rsidP="00E62E09">
      <w:pPr>
        <w:pStyle w:val="Default"/>
        <w:jc w:val="both"/>
        <w:rPr>
          <w:rFonts w:ascii="Tahoma" w:eastAsia="Calibri" w:hAnsi="Tahoma" w:cs="Tahoma"/>
          <w:color w:val="auto"/>
          <w:sz w:val="20"/>
          <w:szCs w:val="20"/>
          <w:lang w:val="en-US"/>
        </w:rPr>
      </w:pPr>
      <w:r w:rsidRPr="00930489">
        <w:rPr>
          <w:rFonts w:ascii="Tahoma" w:eastAsia="Calibri" w:hAnsi="Tahoma" w:cs="Tahoma"/>
          <w:color w:val="auto"/>
          <w:sz w:val="20"/>
          <w:szCs w:val="20"/>
          <w:lang w:val="en-US"/>
        </w:rPr>
        <w:t xml:space="preserve">The nomination committee proposes that the Board of Directors for the period running up until the end of the </w:t>
      </w:r>
      <w:r w:rsidRPr="00810A1C">
        <w:rPr>
          <w:rFonts w:ascii="Tahoma" w:eastAsia="Calibri" w:hAnsi="Tahoma" w:cs="Tahoma"/>
          <w:color w:val="auto"/>
          <w:sz w:val="20"/>
          <w:szCs w:val="20"/>
          <w:lang w:val="en-US"/>
        </w:rPr>
        <w:t xml:space="preserve">next </w:t>
      </w:r>
      <w:r w:rsidR="00547B8D" w:rsidRPr="00810A1C">
        <w:rPr>
          <w:rFonts w:ascii="Tahoma" w:eastAsia="Calibri" w:hAnsi="Tahoma" w:cs="Tahoma"/>
          <w:color w:val="auto"/>
          <w:sz w:val="20"/>
          <w:szCs w:val="20"/>
          <w:lang w:val="en-US"/>
        </w:rPr>
        <w:t>Annual General Meeting</w:t>
      </w:r>
      <w:r w:rsidR="00ED2CCD" w:rsidRPr="00810A1C">
        <w:rPr>
          <w:rFonts w:ascii="Tahoma" w:eastAsia="Calibri" w:hAnsi="Tahoma" w:cs="Tahoma"/>
          <w:color w:val="auto"/>
          <w:sz w:val="20"/>
          <w:szCs w:val="20"/>
          <w:lang w:val="en-US"/>
        </w:rPr>
        <w:t xml:space="preserve"> shall be composed of </w:t>
      </w:r>
      <w:r w:rsidR="00D87E3B" w:rsidRPr="00810A1C">
        <w:rPr>
          <w:rFonts w:ascii="Tahoma" w:eastAsia="Calibri" w:hAnsi="Tahoma" w:cs="Tahoma"/>
          <w:color w:val="auto"/>
          <w:sz w:val="20"/>
          <w:szCs w:val="20"/>
          <w:lang w:val="en-US"/>
        </w:rPr>
        <w:t>seven</w:t>
      </w:r>
      <w:r w:rsidR="00026770" w:rsidRPr="00810A1C">
        <w:rPr>
          <w:rFonts w:ascii="Tahoma" w:eastAsia="Calibri" w:hAnsi="Tahoma" w:cs="Tahoma"/>
          <w:color w:val="auto"/>
          <w:sz w:val="20"/>
          <w:szCs w:val="20"/>
          <w:lang w:val="en-US"/>
        </w:rPr>
        <w:t xml:space="preserve"> </w:t>
      </w:r>
      <w:r w:rsidRPr="00810A1C">
        <w:rPr>
          <w:rFonts w:ascii="Tahoma" w:eastAsia="Calibri" w:hAnsi="Tahoma" w:cs="Tahoma"/>
          <w:color w:val="auto"/>
          <w:sz w:val="20"/>
          <w:szCs w:val="20"/>
          <w:lang w:val="en-US"/>
        </w:rPr>
        <w:t xml:space="preserve">members with no deputy members and that </w:t>
      </w:r>
      <w:r w:rsidR="00D87E3B" w:rsidRPr="00810A1C">
        <w:rPr>
          <w:rFonts w:ascii="Tahoma" w:eastAsia="Calibri" w:hAnsi="Tahoma" w:cs="Tahoma"/>
          <w:color w:val="auto"/>
          <w:sz w:val="20"/>
          <w:szCs w:val="20"/>
          <w:lang w:val="en-US"/>
        </w:rPr>
        <w:t>one</w:t>
      </w:r>
      <w:r w:rsidRPr="00810A1C">
        <w:rPr>
          <w:rFonts w:ascii="Tahoma" w:eastAsia="Calibri" w:hAnsi="Tahoma" w:cs="Tahoma"/>
          <w:color w:val="auto"/>
          <w:sz w:val="20"/>
          <w:szCs w:val="20"/>
          <w:lang w:val="en-US"/>
        </w:rPr>
        <w:t xml:space="preserve"> registered</w:t>
      </w:r>
      <w:r w:rsidRPr="007F7A4F">
        <w:rPr>
          <w:rFonts w:ascii="Tahoma" w:eastAsia="Calibri" w:hAnsi="Tahoma" w:cs="Tahoma"/>
          <w:color w:val="auto"/>
          <w:sz w:val="20"/>
          <w:szCs w:val="20"/>
          <w:lang w:val="en-US"/>
        </w:rPr>
        <w:t xml:space="preserve"> accounting firm is elected as auditor.</w:t>
      </w:r>
    </w:p>
    <w:p w14:paraId="70FA8997" w14:textId="77777777" w:rsidR="00360834" w:rsidRPr="00930489" w:rsidRDefault="00360834" w:rsidP="00CA7927">
      <w:pPr>
        <w:pStyle w:val="Default"/>
        <w:rPr>
          <w:rFonts w:ascii="Tahoma" w:eastAsia="Calibri" w:hAnsi="Tahoma" w:cs="Tahoma"/>
          <w:color w:val="auto"/>
          <w:sz w:val="20"/>
          <w:szCs w:val="20"/>
          <w:lang w:val="en-US"/>
        </w:rPr>
      </w:pPr>
    </w:p>
    <w:p w14:paraId="567D5BDE" w14:textId="72BEB331" w:rsidR="00360834" w:rsidRPr="00930489" w:rsidRDefault="00C2226B" w:rsidP="00CA7927">
      <w:pPr>
        <w:pStyle w:val="Default"/>
        <w:rPr>
          <w:rFonts w:ascii="Tahoma" w:eastAsia="Calibri" w:hAnsi="Tahoma" w:cs="Tahoma"/>
          <w:b/>
          <w:color w:val="auto"/>
          <w:sz w:val="20"/>
          <w:szCs w:val="20"/>
          <w:lang w:val="en-US"/>
        </w:rPr>
      </w:pPr>
      <w:r w:rsidRPr="00930489">
        <w:rPr>
          <w:rFonts w:ascii="Tahoma" w:eastAsia="Calibri" w:hAnsi="Tahoma" w:cs="Tahoma"/>
          <w:b/>
          <w:color w:val="auto"/>
          <w:sz w:val="20"/>
          <w:szCs w:val="20"/>
          <w:lang w:val="en-US"/>
        </w:rPr>
        <w:t>Item 11</w:t>
      </w:r>
      <w:r w:rsidR="00360834" w:rsidRPr="00930489">
        <w:rPr>
          <w:rFonts w:ascii="Tahoma" w:eastAsia="Calibri" w:hAnsi="Tahoma" w:cs="Tahoma"/>
          <w:b/>
          <w:color w:val="auto"/>
          <w:sz w:val="20"/>
          <w:szCs w:val="20"/>
          <w:lang w:val="en-US"/>
        </w:rPr>
        <w:t>: Determination of fees for the members of the Board of Directors and the auditor</w:t>
      </w:r>
    </w:p>
    <w:p w14:paraId="223A30C9" w14:textId="0CF1122B" w:rsidR="00CA7927" w:rsidRPr="00930489" w:rsidRDefault="003B7344" w:rsidP="009356BD">
      <w:pPr>
        <w:pStyle w:val="Default"/>
        <w:jc w:val="both"/>
        <w:rPr>
          <w:rFonts w:ascii="Tahoma" w:eastAsia="Calibri" w:hAnsi="Tahoma" w:cs="Tahoma"/>
          <w:color w:val="auto"/>
          <w:sz w:val="20"/>
          <w:szCs w:val="20"/>
          <w:lang w:val="en-US"/>
        </w:rPr>
      </w:pPr>
      <w:r w:rsidRPr="00B056D5">
        <w:rPr>
          <w:rFonts w:ascii="Tahoma" w:eastAsia="Calibri" w:hAnsi="Tahoma" w:cs="Tahoma"/>
          <w:color w:val="auto"/>
          <w:sz w:val="20"/>
          <w:szCs w:val="20"/>
          <w:lang w:val="en-US"/>
        </w:rPr>
        <w:t xml:space="preserve">The nomination committee proposes </w:t>
      </w:r>
      <w:r w:rsidR="00A16C5B" w:rsidRPr="00B056D5">
        <w:rPr>
          <w:rFonts w:ascii="Tahoma" w:eastAsia="Calibri" w:hAnsi="Tahoma" w:cs="Tahoma"/>
          <w:color w:val="auto"/>
          <w:sz w:val="20"/>
          <w:szCs w:val="20"/>
          <w:lang w:val="en-US"/>
        </w:rPr>
        <w:t>a</w:t>
      </w:r>
      <w:r w:rsidRPr="00B056D5">
        <w:rPr>
          <w:rFonts w:ascii="Tahoma" w:eastAsia="Calibri" w:hAnsi="Tahoma" w:cs="Tahoma"/>
          <w:color w:val="auto"/>
          <w:sz w:val="20"/>
          <w:szCs w:val="20"/>
          <w:lang w:val="en-US"/>
        </w:rPr>
        <w:t xml:space="preserve"> total remuneration to the Board of Directors </w:t>
      </w:r>
      <w:r w:rsidR="004E638A" w:rsidRPr="00B056D5">
        <w:rPr>
          <w:rFonts w:ascii="Tahoma" w:eastAsia="Calibri" w:hAnsi="Tahoma" w:cs="Tahoma"/>
          <w:color w:val="auto"/>
          <w:sz w:val="20"/>
          <w:szCs w:val="20"/>
          <w:lang w:val="en-US"/>
        </w:rPr>
        <w:t xml:space="preserve">amounting to SEK </w:t>
      </w:r>
      <w:r w:rsidR="00C420E8">
        <w:rPr>
          <w:rFonts w:ascii="Tahoma" w:eastAsia="Calibri" w:hAnsi="Tahoma" w:cs="Tahoma"/>
          <w:color w:val="auto"/>
          <w:sz w:val="20"/>
          <w:szCs w:val="20"/>
          <w:lang w:val="en-US"/>
        </w:rPr>
        <w:t>4,510,</w:t>
      </w:r>
      <w:r w:rsidR="00810A1C">
        <w:rPr>
          <w:rFonts w:ascii="Tahoma" w:eastAsia="Calibri" w:hAnsi="Tahoma" w:cs="Tahoma"/>
          <w:color w:val="auto"/>
          <w:sz w:val="20"/>
          <w:szCs w:val="20"/>
          <w:lang w:val="en-US"/>
        </w:rPr>
        <w:t>000</w:t>
      </w:r>
      <w:r w:rsidRPr="000633E3">
        <w:rPr>
          <w:rFonts w:ascii="Tahoma" w:eastAsia="Calibri" w:hAnsi="Tahoma" w:cs="Tahoma"/>
          <w:color w:val="auto"/>
          <w:sz w:val="20"/>
          <w:szCs w:val="20"/>
          <w:lang w:val="en-US"/>
        </w:rPr>
        <w:t xml:space="preserve"> for the</w:t>
      </w:r>
      <w:r w:rsidRPr="00B056D5">
        <w:rPr>
          <w:rFonts w:ascii="Tahoma" w:eastAsia="Calibri" w:hAnsi="Tahoma" w:cs="Tahoma"/>
          <w:color w:val="auto"/>
          <w:sz w:val="20"/>
          <w:szCs w:val="20"/>
          <w:lang w:val="en-US"/>
        </w:rPr>
        <w:t xml:space="preserve"> period running until the end of the next </w:t>
      </w:r>
      <w:r w:rsidR="00547B8D" w:rsidRPr="00B056D5">
        <w:rPr>
          <w:rFonts w:ascii="Tahoma" w:eastAsia="Calibri" w:hAnsi="Tahoma" w:cs="Tahoma"/>
          <w:color w:val="auto"/>
          <w:sz w:val="20"/>
          <w:szCs w:val="20"/>
          <w:lang w:val="en-US"/>
        </w:rPr>
        <w:t>Annual General Meeting</w:t>
      </w:r>
      <w:r w:rsidR="004E638A" w:rsidRPr="00B056D5">
        <w:rPr>
          <w:rFonts w:ascii="Tahoma" w:eastAsia="Calibri" w:hAnsi="Tahoma" w:cs="Tahoma"/>
          <w:color w:val="auto"/>
          <w:sz w:val="20"/>
          <w:szCs w:val="20"/>
          <w:lang w:val="en-US"/>
        </w:rPr>
        <w:t xml:space="preserve">. The nomination committee proposes a remuneration to the Chairman of the Board </w:t>
      </w:r>
      <w:r w:rsidR="0040529A">
        <w:rPr>
          <w:rFonts w:ascii="Tahoma" w:eastAsia="Calibri" w:hAnsi="Tahoma" w:cs="Tahoma"/>
          <w:color w:val="auto"/>
          <w:sz w:val="20"/>
          <w:szCs w:val="20"/>
          <w:lang w:val="en-US"/>
        </w:rPr>
        <w:t>amounting to</w:t>
      </w:r>
      <w:r w:rsidR="004E638A" w:rsidRPr="00B056D5">
        <w:rPr>
          <w:rFonts w:ascii="Tahoma" w:eastAsia="Calibri" w:hAnsi="Tahoma" w:cs="Tahoma"/>
          <w:color w:val="auto"/>
          <w:sz w:val="20"/>
          <w:szCs w:val="20"/>
          <w:lang w:val="en-US"/>
        </w:rPr>
        <w:t xml:space="preserve"> SEK </w:t>
      </w:r>
      <w:r w:rsidR="00810A1C">
        <w:rPr>
          <w:rFonts w:ascii="Tahoma" w:eastAsia="Calibri" w:hAnsi="Tahoma" w:cs="Tahoma"/>
          <w:color w:val="auto"/>
          <w:sz w:val="20"/>
          <w:szCs w:val="20"/>
          <w:lang w:val="en-US"/>
        </w:rPr>
        <w:t>1,125,000</w:t>
      </w:r>
      <w:r w:rsidR="00B733FA">
        <w:rPr>
          <w:rFonts w:ascii="Tahoma" w:eastAsia="Calibri" w:hAnsi="Tahoma" w:cs="Tahoma"/>
          <w:color w:val="auto"/>
          <w:sz w:val="20"/>
          <w:szCs w:val="20"/>
          <w:lang w:val="en-US"/>
        </w:rPr>
        <w:t>,</w:t>
      </w:r>
      <w:r w:rsidR="004E638A" w:rsidRPr="00B056D5">
        <w:rPr>
          <w:rFonts w:ascii="Tahoma" w:eastAsia="Calibri" w:hAnsi="Tahoma" w:cs="Tahoma"/>
          <w:color w:val="auto"/>
          <w:sz w:val="20"/>
          <w:szCs w:val="20"/>
          <w:lang w:val="en-US"/>
        </w:rPr>
        <w:t xml:space="preserve"> and a remuneration to each of </w:t>
      </w:r>
      <w:r w:rsidR="004E638A" w:rsidRPr="000633E3">
        <w:rPr>
          <w:rFonts w:ascii="Tahoma" w:eastAsia="Calibri" w:hAnsi="Tahoma" w:cs="Tahoma"/>
          <w:color w:val="auto"/>
          <w:sz w:val="20"/>
          <w:szCs w:val="20"/>
          <w:lang w:val="en-US"/>
        </w:rPr>
        <w:t xml:space="preserve">the </w:t>
      </w:r>
      <w:r w:rsidR="00D87E3B" w:rsidRPr="00810A1C">
        <w:rPr>
          <w:rFonts w:ascii="Tahoma" w:eastAsia="Calibri" w:hAnsi="Tahoma" w:cs="Tahoma"/>
          <w:color w:val="auto"/>
          <w:sz w:val="20"/>
          <w:szCs w:val="20"/>
          <w:lang w:val="en-US"/>
        </w:rPr>
        <w:t>six</w:t>
      </w:r>
      <w:r w:rsidR="004E638A" w:rsidRPr="00810A1C">
        <w:rPr>
          <w:rFonts w:ascii="Tahoma" w:eastAsia="Calibri" w:hAnsi="Tahoma" w:cs="Tahoma"/>
          <w:color w:val="auto"/>
          <w:sz w:val="20"/>
          <w:szCs w:val="20"/>
          <w:lang w:val="en-US"/>
        </w:rPr>
        <w:t xml:space="preserve"> other</w:t>
      </w:r>
      <w:r w:rsidR="004E638A" w:rsidRPr="00B056D5">
        <w:rPr>
          <w:rFonts w:ascii="Tahoma" w:eastAsia="Calibri" w:hAnsi="Tahoma" w:cs="Tahoma"/>
          <w:color w:val="auto"/>
          <w:sz w:val="20"/>
          <w:szCs w:val="20"/>
          <w:lang w:val="en-US"/>
        </w:rPr>
        <w:t xml:space="preserve"> members of the Board </w:t>
      </w:r>
      <w:r w:rsidR="0040529A">
        <w:rPr>
          <w:rFonts w:ascii="Tahoma" w:eastAsia="Calibri" w:hAnsi="Tahoma" w:cs="Tahoma"/>
          <w:color w:val="auto"/>
          <w:sz w:val="20"/>
          <w:szCs w:val="20"/>
          <w:lang w:val="en-US"/>
        </w:rPr>
        <w:t xml:space="preserve">amounting </w:t>
      </w:r>
      <w:r w:rsidR="004E638A" w:rsidRPr="00B056D5">
        <w:rPr>
          <w:rFonts w:ascii="Tahoma" w:eastAsia="Calibri" w:hAnsi="Tahoma" w:cs="Tahoma"/>
          <w:color w:val="auto"/>
          <w:sz w:val="20"/>
          <w:szCs w:val="20"/>
          <w:lang w:val="en-US"/>
        </w:rPr>
        <w:t xml:space="preserve">to SEK </w:t>
      </w:r>
      <w:r w:rsidR="00810A1C">
        <w:rPr>
          <w:rFonts w:ascii="Tahoma" w:eastAsia="Calibri" w:hAnsi="Tahoma" w:cs="Tahoma"/>
          <w:color w:val="auto"/>
          <w:sz w:val="20"/>
          <w:szCs w:val="20"/>
          <w:lang w:val="en-US"/>
        </w:rPr>
        <w:t>450,000</w:t>
      </w:r>
      <w:r w:rsidR="004E638A" w:rsidRPr="00B056D5">
        <w:rPr>
          <w:rFonts w:ascii="Tahoma" w:eastAsia="Calibri" w:hAnsi="Tahoma" w:cs="Tahoma"/>
          <w:color w:val="auto"/>
          <w:sz w:val="20"/>
          <w:szCs w:val="20"/>
          <w:lang w:val="en-US"/>
        </w:rPr>
        <w:t xml:space="preserve">. Furthermore, the nomination committee proposes </w:t>
      </w:r>
      <w:r w:rsidR="00FD312C" w:rsidRPr="00B056D5">
        <w:rPr>
          <w:rFonts w:ascii="Tahoma" w:eastAsia="Calibri" w:hAnsi="Tahoma" w:cs="Tahoma"/>
          <w:color w:val="auto"/>
          <w:sz w:val="20"/>
          <w:szCs w:val="20"/>
          <w:lang w:val="en-US"/>
        </w:rPr>
        <w:t xml:space="preserve">a </w:t>
      </w:r>
      <w:r w:rsidR="004E638A" w:rsidRPr="00B056D5">
        <w:rPr>
          <w:rFonts w:ascii="Tahoma" w:eastAsia="Calibri" w:hAnsi="Tahoma" w:cs="Tahoma"/>
          <w:color w:val="auto"/>
          <w:sz w:val="20"/>
          <w:szCs w:val="20"/>
          <w:lang w:val="en-US"/>
        </w:rPr>
        <w:t xml:space="preserve">remuneration to the Chairman of the audit committee </w:t>
      </w:r>
      <w:r w:rsidR="0040529A">
        <w:rPr>
          <w:rFonts w:ascii="Tahoma" w:eastAsia="Calibri" w:hAnsi="Tahoma" w:cs="Tahoma"/>
          <w:color w:val="auto"/>
          <w:sz w:val="20"/>
          <w:szCs w:val="20"/>
          <w:lang w:val="en-US"/>
        </w:rPr>
        <w:t xml:space="preserve">amounting </w:t>
      </w:r>
      <w:r w:rsidR="00B4233F" w:rsidRPr="00B056D5">
        <w:rPr>
          <w:rFonts w:ascii="Tahoma" w:eastAsia="Calibri" w:hAnsi="Tahoma" w:cs="Tahoma"/>
          <w:color w:val="auto"/>
          <w:sz w:val="20"/>
          <w:szCs w:val="20"/>
          <w:lang w:val="en-US"/>
        </w:rPr>
        <w:t>to</w:t>
      </w:r>
      <w:r w:rsidR="00D83780" w:rsidRPr="00B056D5">
        <w:rPr>
          <w:rFonts w:ascii="Tahoma" w:eastAsia="Calibri" w:hAnsi="Tahoma" w:cs="Tahoma"/>
          <w:color w:val="auto"/>
          <w:sz w:val="20"/>
          <w:szCs w:val="20"/>
          <w:lang w:val="en-US"/>
        </w:rPr>
        <w:t xml:space="preserve"> SEK</w:t>
      </w:r>
      <w:r w:rsidR="00810A1C">
        <w:rPr>
          <w:rFonts w:ascii="Tahoma" w:eastAsia="Calibri" w:hAnsi="Tahoma" w:cs="Tahoma"/>
          <w:color w:val="auto"/>
          <w:sz w:val="20"/>
          <w:szCs w:val="20"/>
          <w:lang w:val="en-US"/>
        </w:rPr>
        <w:t xml:space="preserve"> 200,000</w:t>
      </w:r>
      <w:r w:rsidR="004E638A" w:rsidRPr="00B056D5">
        <w:rPr>
          <w:rFonts w:ascii="Tahoma" w:eastAsia="Calibri" w:hAnsi="Tahoma" w:cs="Tahoma"/>
          <w:color w:val="auto"/>
          <w:sz w:val="20"/>
          <w:szCs w:val="20"/>
          <w:lang w:val="en-US"/>
        </w:rPr>
        <w:t>,</w:t>
      </w:r>
      <w:r w:rsidR="001C1F9E" w:rsidRPr="00B056D5">
        <w:rPr>
          <w:rFonts w:ascii="Tahoma" w:eastAsia="Calibri" w:hAnsi="Tahoma" w:cs="Tahoma"/>
          <w:color w:val="auto"/>
          <w:sz w:val="20"/>
          <w:szCs w:val="20"/>
          <w:lang w:val="en-US"/>
        </w:rPr>
        <w:t xml:space="preserve"> </w:t>
      </w:r>
      <w:r w:rsidR="004E638A" w:rsidRPr="00B056D5">
        <w:rPr>
          <w:rFonts w:ascii="Tahoma" w:eastAsia="Calibri" w:hAnsi="Tahoma" w:cs="Tahoma"/>
          <w:color w:val="auto"/>
          <w:sz w:val="20"/>
          <w:szCs w:val="20"/>
          <w:lang w:val="en-US"/>
        </w:rPr>
        <w:t xml:space="preserve">and </w:t>
      </w:r>
      <w:r w:rsidR="00B4233F" w:rsidRPr="00B056D5">
        <w:rPr>
          <w:rFonts w:ascii="Tahoma" w:eastAsia="Calibri" w:hAnsi="Tahoma" w:cs="Tahoma"/>
          <w:color w:val="auto"/>
          <w:sz w:val="20"/>
          <w:szCs w:val="20"/>
          <w:lang w:val="en-US"/>
        </w:rPr>
        <w:t xml:space="preserve">a </w:t>
      </w:r>
      <w:r w:rsidR="004E638A" w:rsidRPr="00B056D5">
        <w:rPr>
          <w:rFonts w:ascii="Tahoma" w:eastAsia="Calibri" w:hAnsi="Tahoma" w:cs="Tahoma"/>
          <w:color w:val="auto"/>
          <w:sz w:val="20"/>
          <w:szCs w:val="20"/>
          <w:lang w:val="en-US"/>
        </w:rPr>
        <w:t xml:space="preserve">remuneration to each of the other members of the audit committee </w:t>
      </w:r>
      <w:r w:rsidR="0040529A">
        <w:rPr>
          <w:rFonts w:ascii="Tahoma" w:eastAsia="Calibri" w:hAnsi="Tahoma" w:cs="Tahoma"/>
          <w:color w:val="auto"/>
          <w:sz w:val="20"/>
          <w:szCs w:val="20"/>
          <w:lang w:val="en-US"/>
        </w:rPr>
        <w:t xml:space="preserve">amounting </w:t>
      </w:r>
      <w:r w:rsidR="00B4233F" w:rsidRPr="00B056D5">
        <w:rPr>
          <w:rFonts w:ascii="Tahoma" w:eastAsia="Calibri" w:hAnsi="Tahoma" w:cs="Tahoma"/>
          <w:color w:val="auto"/>
          <w:sz w:val="20"/>
          <w:szCs w:val="20"/>
          <w:lang w:val="en-US"/>
        </w:rPr>
        <w:t>to</w:t>
      </w:r>
      <w:r w:rsidR="004E638A" w:rsidRPr="00B056D5">
        <w:rPr>
          <w:rFonts w:ascii="Tahoma" w:eastAsia="Calibri" w:hAnsi="Tahoma" w:cs="Tahoma"/>
          <w:color w:val="auto"/>
          <w:sz w:val="20"/>
          <w:szCs w:val="20"/>
          <w:lang w:val="en-US"/>
        </w:rPr>
        <w:t xml:space="preserve"> </w:t>
      </w:r>
      <w:r w:rsidR="00D83780" w:rsidRPr="00B056D5">
        <w:rPr>
          <w:rFonts w:ascii="Tahoma" w:eastAsia="Calibri" w:hAnsi="Tahoma" w:cs="Tahoma"/>
          <w:color w:val="auto"/>
          <w:sz w:val="20"/>
          <w:szCs w:val="20"/>
          <w:lang w:val="en-US"/>
        </w:rPr>
        <w:t xml:space="preserve">SEK </w:t>
      </w:r>
      <w:r w:rsidR="00810A1C">
        <w:rPr>
          <w:rFonts w:ascii="Tahoma" w:eastAsia="Calibri" w:hAnsi="Tahoma" w:cs="Tahoma"/>
          <w:color w:val="auto"/>
          <w:sz w:val="20"/>
          <w:szCs w:val="20"/>
          <w:lang w:val="en-US"/>
        </w:rPr>
        <w:t>100,000</w:t>
      </w:r>
      <w:r w:rsidR="004E638A" w:rsidRPr="00B056D5">
        <w:rPr>
          <w:rFonts w:ascii="Tahoma" w:eastAsia="Calibri" w:hAnsi="Tahoma" w:cs="Tahoma"/>
          <w:color w:val="auto"/>
          <w:sz w:val="20"/>
          <w:szCs w:val="20"/>
          <w:lang w:val="en-US"/>
        </w:rPr>
        <w:t xml:space="preserve">. In addition, the nomination committee proposes </w:t>
      </w:r>
      <w:r w:rsidR="00B4233F" w:rsidRPr="00B056D5">
        <w:rPr>
          <w:rFonts w:ascii="Tahoma" w:eastAsia="Calibri" w:hAnsi="Tahoma" w:cs="Tahoma"/>
          <w:color w:val="auto"/>
          <w:sz w:val="20"/>
          <w:szCs w:val="20"/>
          <w:lang w:val="en-US"/>
        </w:rPr>
        <w:t>a</w:t>
      </w:r>
      <w:r w:rsidR="00287AE3">
        <w:rPr>
          <w:rFonts w:ascii="Tahoma" w:eastAsia="Calibri" w:hAnsi="Tahoma" w:cs="Tahoma"/>
          <w:color w:val="auto"/>
          <w:sz w:val="20"/>
          <w:szCs w:val="20"/>
          <w:lang w:val="en-US"/>
        </w:rPr>
        <w:t xml:space="preserve"> </w:t>
      </w:r>
      <w:r w:rsidR="004E638A" w:rsidRPr="00B056D5">
        <w:rPr>
          <w:rFonts w:ascii="Tahoma" w:eastAsia="Calibri" w:hAnsi="Tahoma" w:cs="Tahoma"/>
          <w:color w:val="auto"/>
          <w:sz w:val="20"/>
          <w:szCs w:val="20"/>
          <w:lang w:val="en-US"/>
        </w:rPr>
        <w:t xml:space="preserve">remuneration to the Chairman of the remuneration committee </w:t>
      </w:r>
      <w:r w:rsidR="004973E4">
        <w:rPr>
          <w:rFonts w:ascii="Tahoma" w:eastAsia="Calibri" w:hAnsi="Tahoma" w:cs="Tahoma"/>
          <w:color w:val="auto"/>
          <w:sz w:val="20"/>
          <w:szCs w:val="20"/>
          <w:lang w:val="en-US"/>
        </w:rPr>
        <w:t xml:space="preserve">amounting </w:t>
      </w:r>
      <w:r w:rsidR="00B4233F" w:rsidRPr="00B056D5">
        <w:rPr>
          <w:rFonts w:ascii="Tahoma" w:eastAsia="Calibri" w:hAnsi="Tahoma" w:cs="Tahoma"/>
          <w:color w:val="auto"/>
          <w:sz w:val="20"/>
          <w:szCs w:val="20"/>
          <w:lang w:val="en-US"/>
        </w:rPr>
        <w:t>to</w:t>
      </w:r>
      <w:r w:rsidR="004E638A" w:rsidRPr="00B056D5">
        <w:rPr>
          <w:rFonts w:ascii="Tahoma" w:eastAsia="Calibri" w:hAnsi="Tahoma" w:cs="Tahoma"/>
          <w:color w:val="auto"/>
          <w:sz w:val="20"/>
          <w:szCs w:val="20"/>
          <w:lang w:val="en-US"/>
        </w:rPr>
        <w:t xml:space="preserve"> </w:t>
      </w:r>
      <w:r w:rsidR="00D83780" w:rsidRPr="00B056D5">
        <w:rPr>
          <w:rFonts w:ascii="Tahoma" w:eastAsia="Calibri" w:hAnsi="Tahoma" w:cs="Tahoma"/>
          <w:color w:val="auto"/>
          <w:sz w:val="20"/>
          <w:szCs w:val="20"/>
          <w:lang w:val="en-US"/>
        </w:rPr>
        <w:t xml:space="preserve">SEK </w:t>
      </w:r>
      <w:r w:rsidR="00810A1C">
        <w:rPr>
          <w:rFonts w:ascii="Tahoma" w:eastAsia="Calibri" w:hAnsi="Tahoma" w:cs="Tahoma"/>
          <w:color w:val="auto"/>
          <w:sz w:val="20"/>
          <w:szCs w:val="20"/>
          <w:lang w:val="en-US"/>
        </w:rPr>
        <w:t>125,000</w:t>
      </w:r>
      <w:r w:rsidR="004E638A" w:rsidRPr="00B056D5">
        <w:rPr>
          <w:rFonts w:ascii="Tahoma" w:eastAsia="Calibri" w:hAnsi="Tahoma" w:cs="Tahoma"/>
          <w:color w:val="auto"/>
          <w:sz w:val="20"/>
          <w:szCs w:val="20"/>
          <w:lang w:val="en-US"/>
        </w:rPr>
        <w:t xml:space="preserve">, and </w:t>
      </w:r>
      <w:r w:rsidR="00287AE3">
        <w:rPr>
          <w:rFonts w:ascii="Tahoma" w:eastAsia="Calibri" w:hAnsi="Tahoma" w:cs="Tahoma"/>
          <w:color w:val="auto"/>
          <w:sz w:val="20"/>
          <w:szCs w:val="20"/>
          <w:lang w:val="en-US"/>
        </w:rPr>
        <w:t xml:space="preserve">a </w:t>
      </w:r>
      <w:r w:rsidR="004E638A" w:rsidRPr="00B056D5">
        <w:rPr>
          <w:rFonts w:ascii="Tahoma" w:eastAsia="Calibri" w:hAnsi="Tahoma" w:cs="Tahoma"/>
          <w:color w:val="auto"/>
          <w:sz w:val="20"/>
          <w:szCs w:val="20"/>
          <w:lang w:val="en-US"/>
        </w:rPr>
        <w:t xml:space="preserve">remuneration to each of the other members of the remuneration committee </w:t>
      </w:r>
      <w:r w:rsidR="004973E4">
        <w:rPr>
          <w:rFonts w:ascii="Tahoma" w:eastAsia="Calibri" w:hAnsi="Tahoma" w:cs="Tahoma"/>
          <w:color w:val="auto"/>
          <w:sz w:val="20"/>
          <w:szCs w:val="20"/>
          <w:lang w:val="en-US"/>
        </w:rPr>
        <w:t xml:space="preserve">amounting </w:t>
      </w:r>
      <w:r w:rsidR="00B4233F" w:rsidRPr="00B056D5">
        <w:rPr>
          <w:rFonts w:ascii="Tahoma" w:eastAsia="Calibri" w:hAnsi="Tahoma" w:cs="Tahoma"/>
          <w:color w:val="auto"/>
          <w:sz w:val="20"/>
          <w:szCs w:val="20"/>
          <w:lang w:val="en-US"/>
        </w:rPr>
        <w:t>to</w:t>
      </w:r>
      <w:r w:rsidR="004E638A" w:rsidRPr="00B056D5">
        <w:rPr>
          <w:rFonts w:ascii="Tahoma" w:eastAsia="Calibri" w:hAnsi="Tahoma" w:cs="Tahoma"/>
          <w:color w:val="auto"/>
          <w:sz w:val="20"/>
          <w:szCs w:val="20"/>
          <w:lang w:val="en-US"/>
        </w:rPr>
        <w:t xml:space="preserve"> </w:t>
      </w:r>
      <w:r w:rsidR="00D83780" w:rsidRPr="00B056D5">
        <w:rPr>
          <w:rFonts w:ascii="Tahoma" w:eastAsia="Calibri" w:hAnsi="Tahoma" w:cs="Tahoma"/>
          <w:color w:val="auto"/>
          <w:sz w:val="20"/>
          <w:szCs w:val="20"/>
          <w:lang w:val="en-US"/>
        </w:rPr>
        <w:t xml:space="preserve">SEK </w:t>
      </w:r>
      <w:r w:rsidR="00810A1C">
        <w:rPr>
          <w:rFonts w:ascii="Tahoma" w:eastAsia="Calibri" w:hAnsi="Tahoma" w:cs="Tahoma"/>
          <w:color w:val="auto"/>
          <w:sz w:val="20"/>
          <w:szCs w:val="20"/>
          <w:lang w:val="en-US"/>
        </w:rPr>
        <w:t>80,000</w:t>
      </w:r>
      <w:r w:rsidR="004E638A" w:rsidRPr="00B056D5">
        <w:rPr>
          <w:rFonts w:ascii="Tahoma" w:eastAsia="Calibri" w:hAnsi="Tahoma" w:cs="Tahoma"/>
          <w:color w:val="auto"/>
          <w:sz w:val="20"/>
          <w:szCs w:val="20"/>
          <w:lang w:val="en-US"/>
        </w:rPr>
        <w:t>.</w:t>
      </w:r>
    </w:p>
    <w:p w14:paraId="2D6E6065" w14:textId="77777777" w:rsidR="001C1F9E" w:rsidRPr="00930489" w:rsidRDefault="001C1F9E" w:rsidP="009356BD">
      <w:pPr>
        <w:pStyle w:val="Default"/>
        <w:jc w:val="both"/>
        <w:rPr>
          <w:rFonts w:ascii="Tahoma" w:eastAsia="Calibri" w:hAnsi="Tahoma" w:cs="Tahoma"/>
          <w:color w:val="auto"/>
          <w:sz w:val="20"/>
          <w:szCs w:val="20"/>
          <w:lang w:val="en-US"/>
        </w:rPr>
      </w:pPr>
    </w:p>
    <w:p w14:paraId="3D09A879" w14:textId="3B55EC60" w:rsidR="00E20C5C" w:rsidRPr="00303C16" w:rsidRDefault="001C1F9E" w:rsidP="009356BD">
      <w:pPr>
        <w:pStyle w:val="Default"/>
        <w:jc w:val="both"/>
        <w:rPr>
          <w:rFonts w:ascii="Tahoma" w:eastAsia="Calibri" w:hAnsi="Tahoma" w:cs="Tahoma"/>
          <w:color w:val="auto"/>
          <w:sz w:val="20"/>
          <w:szCs w:val="20"/>
          <w:lang w:val="en-US"/>
        </w:rPr>
      </w:pPr>
      <w:r w:rsidRPr="00930489">
        <w:rPr>
          <w:rFonts w:ascii="Tahoma" w:eastAsia="Calibri" w:hAnsi="Tahoma" w:cs="Tahoma"/>
          <w:color w:val="auto"/>
          <w:sz w:val="20"/>
          <w:szCs w:val="20"/>
          <w:lang w:val="en-US"/>
        </w:rPr>
        <w:t xml:space="preserve">The nomination committee also proposes </w:t>
      </w:r>
      <w:r w:rsidRPr="00E549AE">
        <w:rPr>
          <w:rFonts w:ascii="Tahoma" w:eastAsia="Calibri" w:hAnsi="Tahoma" w:cs="Tahoma"/>
          <w:color w:val="auto"/>
          <w:sz w:val="20"/>
          <w:szCs w:val="20"/>
          <w:lang w:val="en-US"/>
        </w:rPr>
        <w:t xml:space="preserve">that the auditor’s fee for the period running until the end of the next </w:t>
      </w:r>
      <w:r w:rsidR="00547B8D" w:rsidRPr="00E549AE">
        <w:rPr>
          <w:rFonts w:ascii="Tahoma" w:eastAsia="Calibri" w:hAnsi="Tahoma" w:cs="Tahoma"/>
          <w:color w:val="auto"/>
          <w:sz w:val="20"/>
          <w:szCs w:val="20"/>
          <w:lang w:val="en-US"/>
        </w:rPr>
        <w:t>Annual General Meeting</w:t>
      </w:r>
      <w:r w:rsidR="006870BE" w:rsidRPr="00E549AE">
        <w:rPr>
          <w:rFonts w:ascii="Tahoma" w:eastAsia="Calibri" w:hAnsi="Tahoma" w:cs="Tahoma"/>
          <w:color w:val="auto"/>
          <w:sz w:val="20"/>
          <w:szCs w:val="20"/>
          <w:lang w:val="en-US"/>
        </w:rPr>
        <w:t xml:space="preserve"> </w:t>
      </w:r>
      <w:r w:rsidR="006870BE" w:rsidRPr="007F7A4F">
        <w:rPr>
          <w:rFonts w:ascii="Tahoma" w:eastAsia="Calibri" w:hAnsi="Tahoma" w:cs="Tahoma"/>
          <w:color w:val="auto"/>
          <w:sz w:val="20"/>
          <w:szCs w:val="20"/>
          <w:lang w:val="en-US"/>
        </w:rPr>
        <w:t>is taken on curre</w:t>
      </w:r>
      <w:r w:rsidRPr="007F7A4F">
        <w:rPr>
          <w:rFonts w:ascii="Tahoma" w:eastAsia="Calibri" w:hAnsi="Tahoma" w:cs="Tahoma"/>
          <w:color w:val="auto"/>
          <w:sz w:val="20"/>
          <w:szCs w:val="20"/>
          <w:lang w:val="en-US"/>
        </w:rPr>
        <w:t>nt account.</w:t>
      </w:r>
    </w:p>
    <w:p w14:paraId="74C71538" w14:textId="77777777" w:rsidR="00E20C5C" w:rsidRPr="00930489" w:rsidRDefault="00E20C5C" w:rsidP="00CA7927">
      <w:pPr>
        <w:pStyle w:val="Default"/>
        <w:rPr>
          <w:rFonts w:ascii="Tahoma" w:eastAsia="Calibri" w:hAnsi="Tahoma" w:cs="Tahoma"/>
          <w:b/>
          <w:color w:val="auto"/>
          <w:sz w:val="20"/>
          <w:szCs w:val="20"/>
          <w:lang w:val="en-US"/>
        </w:rPr>
      </w:pPr>
    </w:p>
    <w:p w14:paraId="43E5C0FC" w14:textId="36910705" w:rsidR="001C1F9E" w:rsidRPr="00930489" w:rsidRDefault="00C2226B" w:rsidP="00CA7927">
      <w:pPr>
        <w:pStyle w:val="Default"/>
        <w:rPr>
          <w:rFonts w:ascii="Tahoma" w:eastAsia="Calibri" w:hAnsi="Tahoma" w:cs="Tahoma"/>
          <w:b/>
          <w:color w:val="auto"/>
          <w:sz w:val="20"/>
          <w:szCs w:val="20"/>
          <w:lang w:val="en-US"/>
        </w:rPr>
      </w:pPr>
      <w:r w:rsidRPr="00930489">
        <w:rPr>
          <w:rFonts w:ascii="Tahoma" w:eastAsia="Calibri" w:hAnsi="Tahoma" w:cs="Tahoma"/>
          <w:b/>
          <w:color w:val="auto"/>
          <w:sz w:val="20"/>
          <w:szCs w:val="20"/>
          <w:lang w:val="en-US"/>
        </w:rPr>
        <w:t>Item 12</w:t>
      </w:r>
      <w:r w:rsidR="001C1F9E" w:rsidRPr="00930489">
        <w:rPr>
          <w:rFonts w:ascii="Tahoma" w:eastAsia="Calibri" w:hAnsi="Tahoma" w:cs="Tahoma"/>
          <w:b/>
          <w:color w:val="auto"/>
          <w:sz w:val="20"/>
          <w:szCs w:val="20"/>
          <w:lang w:val="en-US"/>
        </w:rPr>
        <w:t>: Election of members of the Board of Directors and Chairman of the Board of Directors</w:t>
      </w:r>
    </w:p>
    <w:p w14:paraId="60295D9C" w14:textId="6EAA1B55" w:rsidR="001C1F9E" w:rsidRPr="000633E3" w:rsidRDefault="00DC3CA1" w:rsidP="000633E3">
      <w:pPr>
        <w:pStyle w:val="Default"/>
        <w:jc w:val="both"/>
        <w:rPr>
          <w:rFonts w:ascii="Tahoma" w:eastAsia="Calibri" w:hAnsi="Tahoma" w:cs="Tahoma"/>
          <w:color w:val="auto"/>
          <w:sz w:val="20"/>
          <w:szCs w:val="20"/>
          <w:lang w:val="en-US"/>
        </w:rPr>
      </w:pPr>
      <w:r w:rsidRPr="00810A1C">
        <w:rPr>
          <w:rFonts w:ascii="Tahoma" w:eastAsia="Calibri" w:hAnsi="Tahoma" w:cs="Tahoma"/>
          <w:color w:val="auto"/>
          <w:sz w:val="20"/>
          <w:szCs w:val="20"/>
          <w:lang w:val="en-US"/>
        </w:rPr>
        <w:t xml:space="preserve">The nomination committee proposes </w:t>
      </w:r>
      <w:r w:rsidR="00026770" w:rsidRPr="00810A1C">
        <w:rPr>
          <w:rFonts w:ascii="Tahoma" w:eastAsia="Calibri" w:hAnsi="Tahoma" w:cs="Tahoma"/>
          <w:color w:val="auto"/>
          <w:sz w:val="20"/>
          <w:szCs w:val="20"/>
          <w:lang w:val="en-US"/>
        </w:rPr>
        <w:t>re-election of Patrik Tigerschiöld, Arun Bansal, Anna Belfrage, Katarina Bonde, Staffan Dahlström</w:t>
      </w:r>
      <w:r w:rsidR="009E6135" w:rsidRPr="00810A1C">
        <w:rPr>
          <w:rFonts w:ascii="Tahoma" w:eastAsia="Calibri" w:hAnsi="Tahoma" w:cs="Tahoma"/>
          <w:color w:val="auto"/>
          <w:sz w:val="20"/>
          <w:szCs w:val="20"/>
          <w:lang w:val="en-US"/>
        </w:rPr>
        <w:t>,</w:t>
      </w:r>
      <w:r w:rsidR="000C01B5" w:rsidRPr="00810A1C">
        <w:rPr>
          <w:rFonts w:ascii="Tahoma" w:eastAsia="Calibri" w:hAnsi="Tahoma" w:cs="Tahoma"/>
          <w:color w:val="auto"/>
          <w:sz w:val="20"/>
          <w:szCs w:val="20"/>
          <w:lang w:val="en-US"/>
        </w:rPr>
        <w:t xml:space="preserve"> </w:t>
      </w:r>
      <w:r w:rsidR="009E6135" w:rsidRPr="00810A1C">
        <w:rPr>
          <w:rFonts w:ascii="Tahoma" w:eastAsia="Calibri" w:hAnsi="Tahoma" w:cs="Tahoma"/>
          <w:color w:val="auto"/>
          <w:sz w:val="20"/>
          <w:szCs w:val="20"/>
          <w:lang w:val="en-US"/>
        </w:rPr>
        <w:t xml:space="preserve">Jens Hinrichsen </w:t>
      </w:r>
      <w:r w:rsidR="000C01B5" w:rsidRPr="00810A1C">
        <w:rPr>
          <w:rFonts w:ascii="Tahoma" w:eastAsia="Calibri" w:hAnsi="Tahoma" w:cs="Tahoma"/>
          <w:color w:val="auto"/>
          <w:sz w:val="20"/>
          <w:szCs w:val="20"/>
          <w:lang w:val="en-US"/>
        </w:rPr>
        <w:t xml:space="preserve">and </w:t>
      </w:r>
      <w:r w:rsidR="003D4E97" w:rsidRPr="00810A1C">
        <w:rPr>
          <w:rFonts w:ascii="Tahoma" w:eastAsia="Calibri" w:hAnsi="Tahoma" w:cs="Tahoma"/>
          <w:color w:val="auto"/>
          <w:sz w:val="20"/>
          <w:szCs w:val="20"/>
          <w:lang w:val="en-US"/>
        </w:rPr>
        <w:t>Bo Risberg</w:t>
      </w:r>
      <w:r w:rsidR="00026770" w:rsidRPr="00810A1C">
        <w:rPr>
          <w:rFonts w:ascii="Tahoma" w:eastAsia="Calibri" w:hAnsi="Tahoma" w:cs="Tahoma"/>
          <w:color w:val="auto"/>
          <w:sz w:val="20"/>
          <w:szCs w:val="20"/>
          <w:lang w:val="en-US"/>
        </w:rPr>
        <w:t>. The Nomination Committee furthermore proposes the re-election of Patrik Tigerschiöld as Chairman of the</w:t>
      </w:r>
      <w:r w:rsidR="00026770" w:rsidRPr="00026770">
        <w:rPr>
          <w:rFonts w:ascii="Tahoma" w:eastAsia="Calibri" w:hAnsi="Tahoma" w:cs="Tahoma"/>
          <w:color w:val="auto"/>
          <w:sz w:val="20"/>
          <w:szCs w:val="20"/>
          <w:lang w:val="en-US"/>
        </w:rPr>
        <w:t xml:space="preserve"> Board</w:t>
      </w:r>
      <w:r w:rsidRPr="00930489">
        <w:rPr>
          <w:rFonts w:ascii="Tahoma" w:eastAsia="Calibri" w:hAnsi="Tahoma" w:cs="Tahoma"/>
          <w:color w:val="auto"/>
          <w:sz w:val="20"/>
          <w:szCs w:val="20"/>
          <w:lang w:val="en-US"/>
        </w:rPr>
        <w:t>.</w:t>
      </w:r>
      <w:r w:rsidR="000978D9" w:rsidRPr="00930489">
        <w:rPr>
          <w:rFonts w:ascii="Tahoma" w:eastAsia="Calibri" w:hAnsi="Tahoma" w:cs="Tahoma"/>
          <w:color w:val="auto"/>
          <w:sz w:val="20"/>
          <w:szCs w:val="20"/>
          <w:lang w:val="en-US"/>
        </w:rPr>
        <w:t xml:space="preserve"> </w:t>
      </w:r>
    </w:p>
    <w:p w14:paraId="79A6F2E2" w14:textId="571480C3" w:rsidR="00CA7927" w:rsidRPr="00930489" w:rsidRDefault="00CA7927" w:rsidP="00CA7927">
      <w:pPr>
        <w:tabs>
          <w:tab w:val="left" w:pos="5670"/>
        </w:tabs>
        <w:rPr>
          <w:rFonts w:ascii="Tahoma" w:eastAsia="Calibri" w:hAnsi="Tahoma" w:cs="Tahoma"/>
        </w:rPr>
      </w:pPr>
    </w:p>
    <w:p w14:paraId="46F13447" w14:textId="6D8EC5E4" w:rsidR="00CA7927" w:rsidRPr="00930489" w:rsidRDefault="00C2226B" w:rsidP="00CA7927">
      <w:pPr>
        <w:tabs>
          <w:tab w:val="left" w:pos="5670"/>
        </w:tabs>
        <w:rPr>
          <w:rFonts w:ascii="Tahoma" w:eastAsia="Calibri" w:hAnsi="Tahoma" w:cs="Tahoma"/>
          <w:b/>
        </w:rPr>
      </w:pPr>
      <w:r w:rsidRPr="00930489">
        <w:rPr>
          <w:rFonts w:ascii="Tahoma" w:eastAsia="Calibri" w:hAnsi="Tahoma" w:cs="Tahoma"/>
          <w:b/>
        </w:rPr>
        <w:t>Item 13</w:t>
      </w:r>
      <w:r w:rsidR="00CA7927" w:rsidRPr="00930489">
        <w:rPr>
          <w:rFonts w:ascii="Tahoma" w:eastAsia="Calibri" w:hAnsi="Tahoma" w:cs="Tahoma"/>
          <w:b/>
        </w:rPr>
        <w:t>: Election of auditor</w:t>
      </w:r>
    </w:p>
    <w:p w14:paraId="2E6F5725" w14:textId="7CEC09F6" w:rsidR="00CA7927" w:rsidRPr="00930489" w:rsidRDefault="00CA7927" w:rsidP="000C01B5">
      <w:pPr>
        <w:pStyle w:val="Default"/>
        <w:jc w:val="both"/>
        <w:rPr>
          <w:rFonts w:ascii="Tahoma" w:eastAsia="Calibri" w:hAnsi="Tahoma" w:cs="Tahoma"/>
          <w:color w:val="auto"/>
          <w:sz w:val="20"/>
          <w:szCs w:val="20"/>
          <w:lang w:val="en-US"/>
        </w:rPr>
      </w:pPr>
      <w:r w:rsidRPr="00930489">
        <w:rPr>
          <w:rFonts w:ascii="Tahoma" w:eastAsia="Calibri" w:hAnsi="Tahoma" w:cs="Tahoma"/>
          <w:color w:val="auto"/>
          <w:sz w:val="20"/>
          <w:szCs w:val="20"/>
          <w:lang w:val="en-US"/>
        </w:rPr>
        <w:t xml:space="preserve">The nomination committee </w:t>
      </w:r>
      <w:r w:rsidRPr="007F7A4F">
        <w:rPr>
          <w:rFonts w:ascii="Tahoma" w:eastAsia="Calibri" w:hAnsi="Tahoma" w:cs="Tahoma"/>
          <w:color w:val="auto"/>
          <w:sz w:val="20"/>
          <w:szCs w:val="20"/>
          <w:lang w:val="en-US"/>
        </w:rPr>
        <w:t>proposes re-</w:t>
      </w:r>
      <w:r w:rsidRPr="00810A1C">
        <w:rPr>
          <w:rFonts w:ascii="Tahoma" w:eastAsia="Calibri" w:hAnsi="Tahoma" w:cs="Tahoma"/>
          <w:color w:val="auto"/>
          <w:sz w:val="20"/>
          <w:szCs w:val="20"/>
          <w:lang w:val="en-US"/>
        </w:rPr>
        <w:t xml:space="preserve">election of Ernst &amp; Young AB as auditor for the period </w:t>
      </w:r>
      <w:r w:rsidRPr="00810A1C">
        <w:rPr>
          <w:rFonts w:ascii="Tahoma" w:eastAsia="Calibri" w:hAnsi="Tahoma" w:cs="Tahoma"/>
          <w:color w:val="auto"/>
          <w:sz w:val="20"/>
          <w:szCs w:val="20"/>
          <w:lang w:val="en-US"/>
        </w:rPr>
        <w:br/>
        <w:t xml:space="preserve">running until the end of the </w:t>
      </w:r>
      <w:r w:rsidR="00547B8D" w:rsidRPr="00810A1C">
        <w:rPr>
          <w:rFonts w:ascii="Tahoma" w:eastAsia="Calibri" w:hAnsi="Tahoma" w:cs="Tahoma"/>
          <w:color w:val="auto"/>
          <w:sz w:val="20"/>
          <w:szCs w:val="20"/>
          <w:lang w:val="en-US"/>
        </w:rPr>
        <w:t>Annual General Meeting</w:t>
      </w:r>
      <w:r w:rsidR="00C30B8F" w:rsidRPr="00810A1C">
        <w:rPr>
          <w:rFonts w:ascii="Tahoma" w:eastAsia="Calibri" w:hAnsi="Tahoma" w:cs="Tahoma"/>
          <w:color w:val="auto"/>
          <w:sz w:val="20"/>
          <w:szCs w:val="20"/>
          <w:lang w:val="en-US"/>
        </w:rPr>
        <w:t xml:space="preserve"> 202</w:t>
      </w:r>
      <w:r w:rsidR="00373AD9" w:rsidRPr="00810A1C">
        <w:rPr>
          <w:rFonts w:ascii="Tahoma" w:eastAsia="Calibri" w:hAnsi="Tahoma" w:cs="Tahoma"/>
          <w:color w:val="auto"/>
          <w:sz w:val="20"/>
          <w:szCs w:val="20"/>
          <w:lang w:val="en-US"/>
        </w:rPr>
        <w:t>7</w:t>
      </w:r>
      <w:r w:rsidRPr="00810A1C">
        <w:rPr>
          <w:rFonts w:ascii="Tahoma" w:eastAsia="Calibri" w:hAnsi="Tahoma" w:cs="Tahoma"/>
          <w:color w:val="auto"/>
          <w:sz w:val="20"/>
          <w:szCs w:val="20"/>
          <w:lang w:val="en-US"/>
        </w:rPr>
        <w:t>.</w:t>
      </w:r>
      <w:r w:rsidR="00810A1C" w:rsidRPr="00810A1C">
        <w:rPr>
          <w:rFonts w:ascii="Tahoma" w:eastAsia="Calibri" w:hAnsi="Tahoma" w:cs="Tahoma"/>
          <w:color w:val="auto"/>
          <w:sz w:val="20"/>
          <w:szCs w:val="20"/>
          <w:lang w:val="en-US"/>
        </w:rPr>
        <w:t xml:space="preserve"> </w:t>
      </w:r>
      <w:r w:rsidRPr="00810A1C">
        <w:rPr>
          <w:rFonts w:ascii="Tahoma" w:eastAsia="Calibri" w:hAnsi="Tahoma" w:cs="Tahoma"/>
          <w:color w:val="auto"/>
          <w:sz w:val="20"/>
          <w:szCs w:val="20"/>
          <w:lang w:val="en-US"/>
        </w:rPr>
        <w:t>Ernst &amp; Young</w:t>
      </w:r>
      <w:r w:rsidR="00B733FA" w:rsidRPr="00810A1C">
        <w:rPr>
          <w:rFonts w:ascii="Tahoma" w:eastAsia="Calibri" w:hAnsi="Tahoma" w:cs="Tahoma"/>
          <w:color w:val="auto"/>
          <w:sz w:val="20"/>
          <w:szCs w:val="20"/>
          <w:lang w:val="en-US"/>
        </w:rPr>
        <w:t xml:space="preserve"> AB</w:t>
      </w:r>
      <w:r w:rsidRPr="00810A1C">
        <w:rPr>
          <w:rFonts w:ascii="Tahoma" w:eastAsia="Calibri" w:hAnsi="Tahoma" w:cs="Tahoma"/>
          <w:color w:val="auto"/>
          <w:sz w:val="20"/>
          <w:szCs w:val="20"/>
          <w:lang w:val="en-US"/>
        </w:rPr>
        <w:t xml:space="preserve"> has announced </w:t>
      </w:r>
      <w:r w:rsidR="00FD312C" w:rsidRPr="00810A1C">
        <w:rPr>
          <w:rFonts w:ascii="Tahoma" w:eastAsia="Calibri" w:hAnsi="Tahoma" w:cs="Tahoma"/>
          <w:color w:val="auto"/>
          <w:sz w:val="20"/>
          <w:szCs w:val="20"/>
          <w:lang w:val="en-US"/>
        </w:rPr>
        <w:t xml:space="preserve">that </w:t>
      </w:r>
      <w:r w:rsidRPr="00810A1C">
        <w:rPr>
          <w:rFonts w:ascii="Tahoma" w:eastAsia="Calibri" w:hAnsi="Tahoma" w:cs="Tahoma"/>
          <w:color w:val="auto"/>
          <w:sz w:val="20"/>
          <w:szCs w:val="20"/>
          <w:lang w:val="en-US"/>
        </w:rPr>
        <w:t xml:space="preserve">the Authorized Public Accountant </w:t>
      </w:r>
      <w:r w:rsidR="00E549AE" w:rsidRPr="00810A1C">
        <w:rPr>
          <w:rFonts w:ascii="Tahoma" w:eastAsia="Calibri" w:hAnsi="Tahoma" w:cs="Tahoma"/>
          <w:color w:val="auto"/>
          <w:sz w:val="20"/>
          <w:szCs w:val="20"/>
          <w:lang w:val="en-US"/>
        </w:rPr>
        <w:t>Anna Svanberg</w:t>
      </w:r>
      <w:r w:rsidRPr="00810A1C">
        <w:rPr>
          <w:rFonts w:ascii="Tahoma" w:eastAsia="Calibri" w:hAnsi="Tahoma" w:cs="Tahoma"/>
          <w:color w:val="auto"/>
          <w:sz w:val="20"/>
          <w:szCs w:val="20"/>
          <w:lang w:val="en-US"/>
        </w:rPr>
        <w:t xml:space="preserve"> </w:t>
      </w:r>
      <w:r w:rsidR="00FD312C" w:rsidRPr="00810A1C">
        <w:rPr>
          <w:rFonts w:ascii="Tahoma" w:eastAsia="Calibri" w:hAnsi="Tahoma" w:cs="Tahoma"/>
          <w:color w:val="auto"/>
          <w:sz w:val="20"/>
          <w:szCs w:val="20"/>
          <w:lang w:val="en-US"/>
        </w:rPr>
        <w:t>will be</w:t>
      </w:r>
      <w:r w:rsidR="00FD312C" w:rsidRPr="007F7A4F">
        <w:rPr>
          <w:rFonts w:ascii="Tahoma" w:eastAsia="Calibri" w:hAnsi="Tahoma" w:cs="Tahoma"/>
          <w:color w:val="auto"/>
          <w:sz w:val="20"/>
          <w:szCs w:val="20"/>
          <w:lang w:val="en-US"/>
        </w:rPr>
        <w:t xml:space="preserve"> the</w:t>
      </w:r>
      <w:r w:rsidRPr="00930489">
        <w:rPr>
          <w:rFonts w:ascii="Tahoma" w:eastAsia="Calibri" w:hAnsi="Tahoma" w:cs="Tahoma"/>
          <w:color w:val="auto"/>
          <w:sz w:val="20"/>
          <w:szCs w:val="20"/>
          <w:lang w:val="en-US"/>
        </w:rPr>
        <w:t xml:space="preserve"> responsible auditor.</w:t>
      </w:r>
    </w:p>
    <w:p w14:paraId="404A6742" w14:textId="01681676" w:rsidR="003A403F" w:rsidRPr="00930489" w:rsidRDefault="003A403F" w:rsidP="00CA7927">
      <w:pPr>
        <w:pStyle w:val="Default"/>
        <w:rPr>
          <w:rFonts w:ascii="Tahoma" w:eastAsia="Calibri" w:hAnsi="Tahoma" w:cs="Tahoma"/>
          <w:color w:val="auto"/>
          <w:sz w:val="20"/>
          <w:szCs w:val="20"/>
          <w:lang w:val="en-US"/>
        </w:rPr>
      </w:pPr>
    </w:p>
    <w:p w14:paraId="11326B49" w14:textId="51D6E1EB" w:rsidR="003A403F" w:rsidRPr="00930489" w:rsidRDefault="00C2226B" w:rsidP="00CA7927">
      <w:pPr>
        <w:pStyle w:val="Default"/>
        <w:rPr>
          <w:rFonts w:ascii="Tahoma" w:eastAsia="Calibri" w:hAnsi="Tahoma" w:cs="Tahoma"/>
          <w:b/>
          <w:color w:val="auto"/>
          <w:sz w:val="20"/>
          <w:szCs w:val="20"/>
          <w:lang w:val="en-US"/>
        </w:rPr>
      </w:pPr>
      <w:r w:rsidRPr="00930489">
        <w:rPr>
          <w:rFonts w:ascii="Tahoma" w:eastAsia="Calibri" w:hAnsi="Tahoma" w:cs="Tahoma"/>
          <w:b/>
          <w:color w:val="auto"/>
          <w:sz w:val="20"/>
          <w:szCs w:val="20"/>
          <w:lang w:val="en-US"/>
        </w:rPr>
        <w:t>Item 14</w:t>
      </w:r>
      <w:r w:rsidR="003A403F" w:rsidRPr="00930489">
        <w:rPr>
          <w:rFonts w:ascii="Tahoma" w:eastAsia="Calibri" w:hAnsi="Tahoma" w:cs="Tahoma"/>
          <w:b/>
          <w:color w:val="auto"/>
          <w:sz w:val="20"/>
          <w:szCs w:val="20"/>
          <w:lang w:val="en-US"/>
        </w:rPr>
        <w:t xml:space="preserve">: </w:t>
      </w:r>
      <w:r w:rsidR="00774940">
        <w:rPr>
          <w:rFonts w:ascii="Tahoma" w:eastAsia="Calibri" w:hAnsi="Tahoma" w:cs="Tahoma"/>
          <w:b/>
          <w:color w:val="auto"/>
          <w:sz w:val="20"/>
          <w:szCs w:val="20"/>
          <w:lang w:val="en-US"/>
        </w:rPr>
        <w:t>Resolution regarding approval of the remuneration report</w:t>
      </w:r>
    </w:p>
    <w:p w14:paraId="778EA07F" w14:textId="05BE0E0B" w:rsidR="00C2226B" w:rsidRPr="00930489" w:rsidRDefault="00C2226B" w:rsidP="000C01B5">
      <w:pPr>
        <w:pStyle w:val="Default"/>
        <w:jc w:val="both"/>
        <w:rPr>
          <w:rFonts w:ascii="Tahoma" w:eastAsia="Times New Roman" w:hAnsi="Tahoma" w:cs="Tahoma"/>
          <w:color w:val="auto"/>
          <w:sz w:val="20"/>
          <w:szCs w:val="20"/>
          <w:lang w:val="en-US"/>
        </w:rPr>
      </w:pPr>
      <w:r w:rsidRPr="00930489">
        <w:rPr>
          <w:rFonts w:ascii="Tahoma" w:eastAsia="Times New Roman" w:hAnsi="Tahoma" w:cs="Tahoma"/>
          <w:color w:val="auto"/>
          <w:sz w:val="20"/>
          <w:szCs w:val="20"/>
          <w:lang w:val="en-US"/>
        </w:rPr>
        <w:t xml:space="preserve">The Board of Directors proposes that the Annual General Meeting resolves to approve the </w:t>
      </w:r>
      <w:r w:rsidR="00FD312C">
        <w:rPr>
          <w:rFonts w:ascii="Tahoma" w:eastAsia="Times New Roman" w:hAnsi="Tahoma" w:cs="Tahoma"/>
          <w:color w:val="auto"/>
          <w:sz w:val="20"/>
          <w:szCs w:val="20"/>
          <w:lang w:val="en-US"/>
        </w:rPr>
        <w:t>r</w:t>
      </w:r>
      <w:r w:rsidR="009A1A86">
        <w:rPr>
          <w:rFonts w:ascii="Tahoma" w:eastAsia="Times New Roman" w:hAnsi="Tahoma" w:cs="Tahoma"/>
          <w:color w:val="auto"/>
          <w:sz w:val="20"/>
          <w:szCs w:val="20"/>
          <w:lang w:val="en-US"/>
        </w:rPr>
        <w:t>emuneration report</w:t>
      </w:r>
      <w:r w:rsidRPr="00930489">
        <w:rPr>
          <w:rFonts w:ascii="Tahoma" w:eastAsia="Times New Roman" w:hAnsi="Tahoma" w:cs="Tahoma"/>
          <w:color w:val="auto"/>
          <w:sz w:val="20"/>
          <w:szCs w:val="20"/>
          <w:lang w:val="en-US"/>
        </w:rPr>
        <w:t xml:space="preserve"> in accordance with Chapter 8, Section 53 a of the Swedish Companies Act.</w:t>
      </w:r>
    </w:p>
    <w:p w14:paraId="006EE7A2" w14:textId="77777777" w:rsidR="001A4E67" w:rsidRPr="00930489" w:rsidRDefault="001A4E67" w:rsidP="001A4E67">
      <w:pPr>
        <w:rPr>
          <w:rFonts w:ascii="Tahoma" w:hAnsi="Tahoma" w:cs="Tahoma"/>
          <w:color w:val="161616"/>
        </w:rPr>
      </w:pPr>
    </w:p>
    <w:p w14:paraId="39B8E661" w14:textId="70512071" w:rsidR="00CA7927" w:rsidRPr="00930489" w:rsidRDefault="00CA7927" w:rsidP="00CA7927">
      <w:pPr>
        <w:tabs>
          <w:tab w:val="left" w:pos="5670"/>
        </w:tabs>
        <w:rPr>
          <w:rFonts w:ascii="Tahoma" w:eastAsia="Calibri" w:hAnsi="Tahoma" w:cs="Tahoma"/>
          <w:b/>
        </w:rPr>
      </w:pPr>
      <w:r w:rsidRPr="00810A1C">
        <w:rPr>
          <w:rFonts w:ascii="Tahoma" w:eastAsia="Calibri" w:hAnsi="Tahoma" w:cs="Tahoma"/>
          <w:b/>
        </w:rPr>
        <w:t>Item</w:t>
      </w:r>
      <w:r w:rsidR="0034163C" w:rsidRPr="00810A1C">
        <w:rPr>
          <w:rFonts w:ascii="Tahoma" w:eastAsia="Calibri" w:hAnsi="Tahoma" w:cs="Tahoma"/>
          <w:b/>
        </w:rPr>
        <w:t xml:space="preserve"> </w:t>
      </w:r>
      <w:r w:rsidR="00C2226B" w:rsidRPr="00810A1C">
        <w:rPr>
          <w:rFonts w:ascii="Tahoma" w:eastAsia="Calibri" w:hAnsi="Tahoma" w:cs="Tahoma"/>
          <w:b/>
        </w:rPr>
        <w:t>15</w:t>
      </w:r>
      <w:r w:rsidRPr="00810A1C">
        <w:rPr>
          <w:rFonts w:ascii="Tahoma" w:eastAsia="Calibri" w:hAnsi="Tahoma" w:cs="Tahoma"/>
          <w:b/>
        </w:rPr>
        <w:t>: The Board of Directors’ proposal regarding</w:t>
      </w:r>
      <w:r w:rsidR="002B70E9" w:rsidRPr="00810A1C">
        <w:rPr>
          <w:rFonts w:ascii="Tahoma" w:eastAsia="Calibri" w:hAnsi="Tahoma" w:cs="Tahoma"/>
          <w:b/>
        </w:rPr>
        <w:t xml:space="preserve"> guidelines for remuneration to </w:t>
      </w:r>
      <w:r w:rsidR="00F2091D" w:rsidRPr="00810A1C">
        <w:rPr>
          <w:rFonts w:ascii="Tahoma" w:eastAsia="Calibri" w:hAnsi="Tahoma" w:cs="Tahoma"/>
          <w:b/>
        </w:rPr>
        <w:t>the executive management</w:t>
      </w:r>
      <w:r w:rsidR="00F2091D" w:rsidRPr="00F2091D" w:rsidDel="00F2091D">
        <w:rPr>
          <w:rFonts w:ascii="Tahoma" w:eastAsia="Calibri" w:hAnsi="Tahoma" w:cs="Tahoma"/>
          <w:b/>
        </w:rPr>
        <w:t xml:space="preserve"> </w:t>
      </w:r>
    </w:p>
    <w:p w14:paraId="01093004" w14:textId="08D1F72A" w:rsidR="00116FE0" w:rsidRPr="00116FE0" w:rsidRDefault="00116FE0" w:rsidP="00116FE0">
      <w:pPr>
        <w:tabs>
          <w:tab w:val="left" w:pos="5670"/>
        </w:tabs>
        <w:jc w:val="both"/>
        <w:rPr>
          <w:rFonts w:ascii="Tahoma" w:eastAsia="Calibri" w:hAnsi="Tahoma" w:cs="Tahoma"/>
        </w:rPr>
      </w:pPr>
      <w:r w:rsidRPr="00116FE0">
        <w:rPr>
          <w:rFonts w:ascii="Tahoma" w:eastAsia="Calibri" w:hAnsi="Tahoma" w:cs="Tahoma"/>
        </w:rPr>
        <w:t xml:space="preserve">The Board of </w:t>
      </w:r>
      <w:r>
        <w:rPr>
          <w:rFonts w:ascii="Tahoma" w:eastAsia="Calibri" w:hAnsi="Tahoma" w:cs="Tahoma"/>
        </w:rPr>
        <w:t>D</w:t>
      </w:r>
      <w:r w:rsidRPr="00116FE0">
        <w:rPr>
          <w:rFonts w:ascii="Tahoma" w:eastAsia="Calibri" w:hAnsi="Tahoma" w:cs="Tahoma"/>
        </w:rPr>
        <w:t xml:space="preserve">irectors </w:t>
      </w:r>
      <w:r w:rsidRPr="00930489">
        <w:rPr>
          <w:rFonts w:ascii="Tahoma" w:hAnsi="Tahoma" w:cs="Tahoma"/>
        </w:rPr>
        <w:t xml:space="preserve">proposes that the Annual General Meeting resolves to </w:t>
      </w:r>
      <w:r>
        <w:rPr>
          <w:rFonts w:ascii="Tahoma" w:hAnsi="Tahoma" w:cs="Tahoma"/>
        </w:rPr>
        <w:t>adopt the following guidelines for remuneration to the executive management.</w:t>
      </w:r>
    </w:p>
    <w:p w14:paraId="0A40C6E2" w14:textId="77777777" w:rsidR="00116FE0" w:rsidRPr="00116FE0" w:rsidRDefault="00116FE0" w:rsidP="00116FE0">
      <w:pPr>
        <w:tabs>
          <w:tab w:val="left" w:pos="5670"/>
        </w:tabs>
        <w:jc w:val="center"/>
        <w:rPr>
          <w:rFonts w:ascii="Tahoma" w:eastAsia="Calibri" w:hAnsi="Tahoma" w:cs="Tahoma"/>
          <w:b/>
        </w:rPr>
      </w:pPr>
    </w:p>
    <w:p w14:paraId="4304AFC5" w14:textId="1D0EF1D5" w:rsidR="00116FE0" w:rsidRPr="00116FE0" w:rsidRDefault="00116FE0" w:rsidP="00116FE0">
      <w:pPr>
        <w:tabs>
          <w:tab w:val="left" w:pos="5670"/>
        </w:tabs>
        <w:jc w:val="center"/>
        <w:rPr>
          <w:rFonts w:ascii="Tahoma" w:eastAsia="Calibri" w:hAnsi="Tahoma" w:cs="Tahoma"/>
          <w:b/>
        </w:rPr>
      </w:pPr>
      <w:r w:rsidRPr="006C0B48">
        <w:rPr>
          <w:rFonts w:ascii="Tahoma" w:eastAsia="Calibri" w:hAnsi="Tahoma" w:cs="Tahoma"/>
          <w:b/>
        </w:rPr>
        <w:t>Guidelines for Remuneration to the Executive Management</w:t>
      </w:r>
    </w:p>
    <w:p w14:paraId="25D7FAF3" w14:textId="77777777" w:rsidR="00116FE0" w:rsidRPr="00116FE0" w:rsidRDefault="00116FE0" w:rsidP="00116FE0">
      <w:pPr>
        <w:tabs>
          <w:tab w:val="left" w:pos="5670"/>
        </w:tabs>
        <w:jc w:val="center"/>
        <w:rPr>
          <w:rFonts w:ascii="Tahoma" w:eastAsia="Calibri" w:hAnsi="Tahoma" w:cs="Tahoma"/>
          <w:b/>
        </w:rPr>
      </w:pPr>
    </w:p>
    <w:p w14:paraId="69C302B5" w14:textId="77777777" w:rsidR="00116FE0" w:rsidRPr="00116FE0" w:rsidRDefault="00116FE0" w:rsidP="00116FE0">
      <w:pPr>
        <w:jc w:val="both"/>
        <w:rPr>
          <w:rFonts w:ascii="Tahoma" w:hAnsi="Tahoma" w:cs="Tahoma"/>
          <w:b/>
        </w:rPr>
      </w:pPr>
      <w:r w:rsidRPr="00116FE0">
        <w:rPr>
          <w:rFonts w:ascii="Tahoma" w:hAnsi="Tahoma" w:cs="Tahoma"/>
          <w:b/>
        </w:rPr>
        <w:t>Introduction</w:t>
      </w:r>
    </w:p>
    <w:p w14:paraId="794BD010" w14:textId="4EBB0E22" w:rsidR="00116FE0" w:rsidRPr="00116FE0" w:rsidRDefault="00116FE0" w:rsidP="00116FE0">
      <w:pPr>
        <w:jc w:val="both"/>
        <w:rPr>
          <w:rFonts w:ascii="Tahoma" w:hAnsi="Tahoma" w:cs="Tahoma"/>
        </w:rPr>
      </w:pPr>
      <w:r w:rsidRPr="00116FE0">
        <w:rPr>
          <w:rFonts w:ascii="Tahoma" w:hAnsi="Tahoma" w:cs="Tahoma"/>
        </w:rPr>
        <w:t xml:space="preserve">These Guidelines for Remuneration to the Executive Management (the “Guidelines”) are applicable to remuneration agreed, and amendments to remuneration already agreed, after the adoption of the </w:t>
      </w:r>
      <w:r w:rsidRPr="00116FE0">
        <w:rPr>
          <w:rFonts w:ascii="Tahoma" w:hAnsi="Tahoma" w:cs="Tahoma"/>
        </w:rPr>
        <w:lastRenderedPageBreak/>
        <w:t xml:space="preserve">Guidelines by the Annual General Meeting </w:t>
      </w:r>
      <w:r w:rsidRPr="00E92B34">
        <w:rPr>
          <w:rFonts w:ascii="Tahoma" w:hAnsi="Tahoma" w:cs="Tahoma"/>
        </w:rPr>
        <w:t xml:space="preserve">on </w:t>
      </w:r>
      <w:r w:rsidR="00173866" w:rsidRPr="002256F5">
        <w:rPr>
          <w:rFonts w:ascii="Tahoma" w:hAnsi="Tahoma" w:cs="Tahoma"/>
        </w:rPr>
        <w:t>May 6</w:t>
      </w:r>
      <w:r w:rsidR="00E92B34" w:rsidRPr="002256F5">
        <w:rPr>
          <w:rFonts w:ascii="Tahoma" w:hAnsi="Tahoma" w:cs="Tahoma"/>
        </w:rPr>
        <w:t>, 2026.</w:t>
      </w:r>
      <w:r w:rsidR="00E92B34">
        <w:rPr>
          <w:rFonts w:ascii="Tahoma" w:hAnsi="Tahoma" w:cs="Tahoma"/>
        </w:rPr>
        <w:t xml:space="preserve"> </w:t>
      </w:r>
      <w:r w:rsidRPr="00116FE0">
        <w:rPr>
          <w:rFonts w:ascii="Tahoma" w:hAnsi="Tahoma" w:cs="Tahoma"/>
        </w:rPr>
        <w:t xml:space="preserve">These Guidelines encompass remuneration to the Board of Directors, the CEO and the executive management, however, these Guidelines do not apply to any remuneration decided or approved by the General Meeting. </w:t>
      </w:r>
    </w:p>
    <w:p w14:paraId="6C79EEBF" w14:textId="77777777" w:rsidR="00116FE0" w:rsidRPr="00116FE0" w:rsidRDefault="00116FE0" w:rsidP="00116FE0">
      <w:pPr>
        <w:jc w:val="both"/>
        <w:rPr>
          <w:rFonts w:ascii="Tahoma" w:hAnsi="Tahoma" w:cs="Tahoma"/>
        </w:rPr>
      </w:pPr>
    </w:p>
    <w:p w14:paraId="1CC8F5D2" w14:textId="76D0106F" w:rsidR="00116FE0" w:rsidRPr="00116FE0" w:rsidRDefault="00116FE0" w:rsidP="00116FE0">
      <w:pPr>
        <w:jc w:val="both"/>
        <w:rPr>
          <w:rFonts w:ascii="Tahoma" w:hAnsi="Tahoma" w:cs="Tahoma"/>
        </w:rPr>
      </w:pPr>
      <w:r w:rsidRPr="00116FE0">
        <w:rPr>
          <w:rFonts w:ascii="Tahoma" w:hAnsi="Tahoma" w:cs="Tahoma"/>
        </w:rPr>
        <w:t xml:space="preserve">The Board of Directors shall be entitled to temporarily depart from these Guidelines, in whole or in part, if special reasons justify doing so in an individual case and such deviation is necessary in order to meet the company’s long-term interests and sustainability or to ensure the company’s financial viability. If such a departure occurs, it must be reported in the remuneration report before the next Annual General Meeting. These Guidelines pertain to the period starting from the Annual General Meeting on </w:t>
      </w:r>
      <w:r w:rsidR="001B427E" w:rsidRPr="002256F5">
        <w:rPr>
          <w:rFonts w:ascii="Tahoma" w:hAnsi="Tahoma" w:cs="Tahoma"/>
        </w:rPr>
        <w:t>May 6</w:t>
      </w:r>
      <w:r w:rsidR="00E92B34" w:rsidRPr="002256F5">
        <w:rPr>
          <w:rFonts w:ascii="Tahoma" w:hAnsi="Tahoma" w:cs="Tahoma"/>
        </w:rPr>
        <w:t>, 2026.</w:t>
      </w:r>
      <w:r w:rsidR="00E92B34">
        <w:rPr>
          <w:rFonts w:ascii="Tahoma" w:hAnsi="Tahoma" w:cs="Tahoma"/>
        </w:rPr>
        <w:t xml:space="preserve"> </w:t>
      </w:r>
      <w:r w:rsidRPr="00116FE0">
        <w:rPr>
          <w:rFonts w:ascii="Tahoma" w:hAnsi="Tahoma" w:cs="Tahoma"/>
        </w:rPr>
        <w:t>Any issue regarding departure from these Guidelines shall be prepared by the Remuneration Committee and decided by the Board of Directors.</w:t>
      </w:r>
    </w:p>
    <w:p w14:paraId="648B4A6F" w14:textId="77777777" w:rsidR="00116FE0" w:rsidRPr="00116FE0" w:rsidRDefault="00116FE0" w:rsidP="00116FE0">
      <w:pPr>
        <w:jc w:val="both"/>
        <w:rPr>
          <w:rFonts w:ascii="Tahoma" w:hAnsi="Tahoma" w:cs="Tahoma"/>
        </w:rPr>
      </w:pPr>
    </w:p>
    <w:p w14:paraId="4EB379A9" w14:textId="77777777" w:rsidR="00116FE0" w:rsidRPr="00116FE0" w:rsidRDefault="00116FE0" w:rsidP="00116FE0">
      <w:pPr>
        <w:jc w:val="both"/>
        <w:rPr>
          <w:rFonts w:ascii="Tahoma" w:hAnsi="Tahoma" w:cs="Tahoma"/>
          <w:b/>
        </w:rPr>
      </w:pPr>
      <w:r w:rsidRPr="00116FE0">
        <w:rPr>
          <w:rFonts w:ascii="Tahoma" w:hAnsi="Tahoma" w:cs="Tahoma"/>
          <w:b/>
        </w:rPr>
        <w:t>The Guidelines’ promotion of the company’s business strategy, long-term interest and sustainability</w:t>
      </w:r>
    </w:p>
    <w:p w14:paraId="564F3377" w14:textId="386B12DD" w:rsidR="00116FE0" w:rsidRPr="00116FE0" w:rsidRDefault="00116FE0" w:rsidP="00116FE0">
      <w:pPr>
        <w:jc w:val="both"/>
        <w:rPr>
          <w:rFonts w:ascii="Tahoma" w:hAnsi="Tahoma" w:cs="Tahoma"/>
        </w:rPr>
      </w:pPr>
      <w:r w:rsidRPr="00116FE0">
        <w:rPr>
          <w:rFonts w:ascii="Tahoma" w:hAnsi="Tahoma" w:cs="Tahoma"/>
        </w:rPr>
        <w:t xml:space="preserve">Mycronic's strategy is to be a market-leading solutions provider within defined niches of the electronics industry. We create value by focusing on innovations that help drive the transition to a more sustainable electronics industry. This strategy will allow us to achieve our vision of being the most trusted partner to the creators of tomorrow’s electronics – delivering value for employees, customers, </w:t>
      </w:r>
      <w:r w:rsidR="006400A7" w:rsidRPr="00116FE0">
        <w:rPr>
          <w:rFonts w:ascii="Tahoma" w:hAnsi="Tahoma" w:cs="Tahoma"/>
        </w:rPr>
        <w:t>shareholders,</w:t>
      </w:r>
      <w:r w:rsidRPr="00116FE0">
        <w:rPr>
          <w:rFonts w:ascii="Tahoma" w:hAnsi="Tahoma" w:cs="Tahoma"/>
        </w:rPr>
        <w:t xml:space="preserve"> and society.</w:t>
      </w:r>
    </w:p>
    <w:p w14:paraId="37764BBA" w14:textId="77777777" w:rsidR="00116FE0" w:rsidRPr="00116FE0" w:rsidRDefault="00116FE0" w:rsidP="00116FE0">
      <w:pPr>
        <w:jc w:val="both"/>
        <w:rPr>
          <w:rFonts w:ascii="Tahoma" w:hAnsi="Tahoma" w:cs="Tahoma"/>
        </w:rPr>
      </w:pPr>
    </w:p>
    <w:p w14:paraId="5043DCD6" w14:textId="77777777" w:rsidR="00116FE0" w:rsidRPr="00116FE0" w:rsidRDefault="00116FE0" w:rsidP="00116FE0">
      <w:pPr>
        <w:jc w:val="both"/>
        <w:rPr>
          <w:rFonts w:ascii="Tahoma" w:hAnsi="Tahoma" w:cs="Tahoma"/>
        </w:rPr>
      </w:pPr>
      <w:r w:rsidRPr="00116FE0">
        <w:rPr>
          <w:rFonts w:ascii="Tahoma" w:hAnsi="Tahoma" w:cs="Tahoma"/>
        </w:rPr>
        <w:t>The Board of Directors considers that it is critical for the successful implementation of the company’s business strategy and safeguarding of its long-term interests, that the company is able to recruit and retain members of the executive management with the competence and capacity to achieve specified goals. To this end, the company must offer competitive remuneration to motivate the executive management. Short-term variable pay covered by these Guidelines shall be based on criteria that aim at promoting the company’s business strategy and long-term interests, including its sustainability</w:t>
      </w:r>
      <w:r w:rsidRPr="00116FE0">
        <w:rPr>
          <w:rFonts w:ascii="Tahoma" w:hAnsi="Tahoma" w:cs="Tahoma"/>
          <w:i/>
        </w:rPr>
        <w:t>,</w:t>
      </w:r>
      <w:r w:rsidRPr="00116FE0">
        <w:rPr>
          <w:rFonts w:ascii="Tahoma" w:hAnsi="Tahoma" w:cs="Tahoma"/>
        </w:rPr>
        <w:t xml:space="preserve"> and where the fulfillment of the criteria is determined by the method set out below.</w:t>
      </w:r>
    </w:p>
    <w:p w14:paraId="567BD568" w14:textId="77777777" w:rsidR="00116FE0" w:rsidRPr="00116FE0" w:rsidRDefault="00116FE0" w:rsidP="00116FE0">
      <w:pPr>
        <w:jc w:val="both"/>
        <w:rPr>
          <w:rFonts w:ascii="Tahoma" w:hAnsi="Tahoma" w:cs="Tahoma"/>
        </w:rPr>
      </w:pPr>
    </w:p>
    <w:p w14:paraId="67B6E48D" w14:textId="77777777" w:rsidR="00116FE0" w:rsidRPr="00116FE0" w:rsidRDefault="00116FE0" w:rsidP="00116FE0">
      <w:pPr>
        <w:jc w:val="both"/>
        <w:rPr>
          <w:rFonts w:ascii="Tahoma" w:hAnsi="Tahoma" w:cs="Tahoma"/>
          <w:b/>
        </w:rPr>
      </w:pPr>
      <w:r w:rsidRPr="00116FE0">
        <w:rPr>
          <w:rFonts w:ascii="Tahoma" w:hAnsi="Tahoma" w:cs="Tahoma"/>
          <w:b/>
        </w:rPr>
        <w:t>Forms of remuneration, etc.</w:t>
      </w:r>
    </w:p>
    <w:p w14:paraId="6E6AD308" w14:textId="77777777" w:rsidR="00116FE0" w:rsidRPr="00116FE0" w:rsidRDefault="00116FE0" w:rsidP="00116FE0">
      <w:pPr>
        <w:jc w:val="both"/>
        <w:rPr>
          <w:rFonts w:ascii="Tahoma" w:hAnsi="Tahoma" w:cs="Tahoma"/>
        </w:rPr>
      </w:pPr>
      <w:r w:rsidRPr="00116FE0">
        <w:rPr>
          <w:rFonts w:ascii="Tahoma" w:hAnsi="Tahoma" w:cs="Tahoma"/>
        </w:rPr>
        <w:t xml:space="preserve">The remuneration and other terms of employment for members of the executive management shall be based on market terms. Total remuneration consists of base salary and variable pay, pension and other benefits. In addition, the General Meeting may – regardless of these Guidelines – resolve on, inter alia, share-related or share-price related remuneration. Such pay is therefore excluded in the calculation of the total remuneration and the relative proportion of the remuneration components. </w:t>
      </w:r>
    </w:p>
    <w:p w14:paraId="132EC3A2" w14:textId="77777777" w:rsidR="00116FE0" w:rsidRPr="00116FE0" w:rsidRDefault="00116FE0" w:rsidP="00116FE0">
      <w:pPr>
        <w:jc w:val="both"/>
        <w:rPr>
          <w:rFonts w:ascii="Tahoma" w:hAnsi="Tahoma" w:cs="Tahoma"/>
        </w:rPr>
      </w:pPr>
    </w:p>
    <w:p w14:paraId="0413DCB8" w14:textId="77777777" w:rsidR="00116FE0" w:rsidRPr="00116FE0" w:rsidRDefault="00116FE0" w:rsidP="00116FE0">
      <w:pPr>
        <w:jc w:val="both"/>
        <w:rPr>
          <w:rFonts w:ascii="Tahoma" w:hAnsi="Tahoma" w:cs="Tahoma"/>
          <w:b/>
        </w:rPr>
      </w:pPr>
      <w:r w:rsidRPr="00116FE0">
        <w:rPr>
          <w:rFonts w:ascii="Tahoma" w:hAnsi="Tahoma" w:cs="Tahoma"/>
          <w:b/>
        </w:rPr>
        <w:t>Fixed remuneration</w:t>
      </w:r>
    </w:p>
    <w:p w14:paraId="7669CB34" w14:textId="14AAAEE5" w:rsidR="00116FE0" w:rsidRPr="004D60D4" w:rsidRDefault="00116FE0" w:rsidP="00116FE0">
      <w:pPr>
        <w:jc w:val="both"/>
        <w:rPr>
          <w:rFonts w:ascii="Tahoma" w:hAnsi="Tahoma" w:cs="Tahoma"/>
        </w:rPr>
      </w:pPr>
      <w:r w:rsidRPr="00116FE0">
        <w:rPr>
          <w:rFonts w:ascii="Tahoma" w:hAnsi="Tahoma" w:cs="Tahoma"/>
        </w:rPr>
        <w:t xml:space="preserve">In establishing the base salary for the CEO and members of the executive management, the scope and complexity of the position in question, as well as the individual’s performance is taken into account. The executive </w:t>
      </w:r>
      <w:r w:rsidR="006400A7" w:rsidRPr="00116FE0">
        <w:rPr>
          <w:rFonts w:ascii="Tahoma" w:hAnsi="Tahoma" w:cs="Tahoma"/>
        </w:rPr>
        <w:t>management’s</w:t>
      </w:r>
      <w:r w:rsidRPr="00116FE0">
        <w:rPr>
          <w:rFonts w:ascii="Tahoma" w:hAnsi="Tahoma" w:cs="Tahoma"/>
        </w:rPr>
        <w:t xml:space="preserve"> salaries are, like the other components of remunerat</w:t>
      </w:r>
      <w:r w:rsidRPr="00810A1C">
        <w:rPr>
          <w:rFonts w:ascii="Tahoma" w:hAnsi="Tahoma" w:cs="Tahoma"/>
        </w:rPr>
        <w:t xml:space="preserve">ion, subject to annual review by the Remuneration Committee. The base salary constitutes a maximum of </w:t>
      </w:r>
      <w:r w:rsidR="00D87E3B" w:rsidRPr="00810A1C">
        <w:rPr>
          <w:rFonts w:ascii="Tahoma" w:hAnsi="Tahoma" w:cs="Tahoma"/>
        </w:rPr>
        <w:t>65 percent</w:t>
      </w:r>
      <w:r w:rsidRPr="00116FE0">
        <w:rPr>
          <w:rFonts w:ascii="Tahoma" w:hAnsi="Tahoma" w:cs="Tahoma"/>
        </w:rPr>
        <w:t xml:space="preserve"> of total remuneration in the event of a maximum outcome of short-term variable pay.</w:t>
      </w:r>
    </w:p>
    <w:p w14:paraId="53A5910F" w14:textId="77777777" w:rsidR="00116FE0" w:rsidRPr="00116FE0" w:rsidRDefault="00116FE0" w:rsidP="00116FE0">
      <w:pPr>
        <w:jc w:val="both"/>
        <w:rPr>
          <w:rFonts w:ascii="Tahoma" w:hAnsi="Tahoma" w:cs="Tahoma"/>
          <w:b/>
        </w:rPr>
      </w:pPr>
    </w:p>
    <w:p w14:paraId="11BAE05E" w14:textId="77777777" w:rsidR="00116FE0" w:rsidRPr="00116FE0" w:rsidRDefault="00116FE0" w:rsidP="00116FE0">
      <w:pPr>
        <w:jc w:val="both"/>
        <w:rPr>
          <w:rFonts w:ascii="Tahoma" w:hAnsi="Tahoma" w:cs="Tahoma"/>
          <w:b/>
        </w:rPr>
      </w:pPr>
      <w:r w:rsidRPr="00116FE0">
        <w:rPr>
          <w:rFonts w:ascii="Tahoma" w:hAnsi="Tahoma" w:cs="Tahoma"/>
          <w:b/>
        </w:rPr>
        <w:t xml:space="preserve">Short-term variable remuneration </w:t>
      </w:r>
    </w:p>
    <w:p w14:paraId="493E298D" w14:textId="76C5242A" w:rsidR="00116FE0" w:rsidRPr="00116FE0" w:rsidRDefault="00116FE0" w:rsidP="00116FE0">
      <w:pPr>
        <w:pStyle w:val="NormalIndent"/>
        <w:spacing w:after="0"/>
        <w:ind w:left="0"/>
        <w:jc w:val="both"/>
        <w:rPr>
          <w:rFonts w:ascii="Tahoma" w:hAnsi="Tahoma" w:cs="Tahoma"/>
          <w:sz w:val="20"/>
          <w:lang w:val="en-US"/>
        </w:rPr>
      </w:pPr>
      <w:r w:rsidRPr="00116FE0">
        <w:rPr>
          <w:rFonts w:ascii="Tahoma" w:hAnsi="Tahoma" w:cs="Tahoma"/>
          <w:sz w:val="20"/>
          <w:lang w:val="en-US"/>
        </w:rPr>
        <w:t xml:space="preserve">The short-term variable pay covered by these Guidelines shall aim at promoting the company’s business strategy and long-term interests, including its sustainability. The short-term variable pay shall be dependent upon either the company’s and/or the individual’s fulfillment of criteria set annually or with another periodicity. In that way the short-term variable pay is clearly related to the company’s development and/or the work contributions and performance of the individual. The criteria can be financial or non-financial, qualitative or quantitative, and shall be based on factors which support the company’s business strategy and long-term interests. Examples of financial criteria that may be applied are order intake, cost control and EBIT. Examples of non-financial criteria that may be applied are diversity, reduced carbon footprint, reduced energy consumption and increased use of environmentally friendly and sustainable materials. Short-term variable pay may also be awarded in extraordinary circumstances, provided that such extraordinary arrangements are applied on an individual basis only, either for the purpose of recruiting or retaining members of the executive management, or as </w:t>
      </w:r>
      <w:r w:rsidRPr="00116FE0">
        <w:rPr>
          <w:rFonts w:ascii="Tahoma" w:hAnsi="Tahoma" w:cs="Tahoma"/>
          <w:sz w:val="20"/>
          <w:lang w:val="en-US"/>
        </w:rPr>
        <w:lastRenderedPageBreak/>
        <w:t xml:space="preserve">remuneration for extraordinary performance beyond the individual’s ordinary tasks. The outcome is prepared by the Remuneration Committee and approved by the Board of Directors in connection with the end of the qualification </w:t>
      </w:r>
      <w:r w:rsidRPr="007F7A4F">
        <w:rPr>
          <w:rFonts w:ascii="Tahoma" w:hAnsi="Tahoma" w:cs="Tahoma"/>
          <w:sz w:val="20"/>
          <w:lang w:val="en-US"/>
        </w:rPr>
        <w:t xml:space="preserve">period or after or in connection with an extraordinary </w:t>
      </w:r>
      <w:r w:rsidRPr="00810A1C">
        <w:rPr>
          <w:rFonts w:ascii="Tahoma" w:hAnsi="Tahoma" w:cs="Tahoma"/>
          <w:sz w:val="20"/>
          <w:lang w:val="en-US"/>
        </w:rPr>
        <w:t xml:space="preserve">circumstance or event. The remuneration is thereafter paid out. The short-term variable pay can amount to a maximum of </w:t>
      </w:r>
      <w:r w:rsidR="00D87E3B" w:rsidRPr="00810A1C">
        <w:rPr>
          <w:rFonts w:ascii="Tahoma" w:hAnsi="Tahoma" w:cs="Tahoma"/>
          <w:sz w:val="20"/>
          <w:lang w:val="en-US"/>
        </w:rPr>
        <w:t xml:space="preserve">120 </w:t>
      </w:r>
      <w:r w:rsidR="00E92B34" w:rsidRPr="00810A1C">
        <w:rPr>
          <w:rFonts w:ascii="Tahoma" w:hAnsi="Tahoma" w:cs="Tahoma"/>
          <w:sz w:val="20"/>
          <w:lang w:val="en-US"/>
        </w:rPr>
        <w:t xml:space="preserve">percent </w:t>
      </w:r>
      <w:r w:rsidRPr="00810A1C">
        <w:rPr>
          <w:rFonts w:ascii="Tahoma" w:hAnsi="Tahoma" w:cs="Tahoma"/>
          <w:sz w:val="20"/>
          <w:lang w:val="en-US"/>
        </w:rPr>
        <w:t>of base salary and</w:t>
      </w:r>
      <w:r w:rsidR="00D87E3B" w:rsidRPr="00810A1C">
        <w:rPr>
          <w:rFonts w:ascii="Tahoma" w:hAnsi="Tahoma" w:cs="Tahoma"/>
          <w:sz w:val="20"/>
          <w:lang w:val="en-US"/>
        </w:rPr>
        <w:t xml:space="preserve"> 55</w:t>
      </w:r>
      <w:r w:rsidRPr="00810A1C">
        <w:rPr>
          <w:rFonts w:ascii="Tahoma" w:hAnsi="Tahoma" w:cs="Tahoma"/>
          <w:sz w:val="20"/>
          <w:lang w:val="en-US"/>
        </w:rPr>
        <w:t xml:space="preserve"> </w:t>
      </w:r>
      <w:r w:rsidR="00373AD9" w:rsidRPr="00810A1C">
        <w:rPr>
          <w:rFonts w:ascii="Tahoma" w:hAnsi="Tahoma" w:cs="Tahoma"/>
          <w:sz w:val="20"/>
          <w:lang w:val="en-US"/>
        </w:rPr>
        <w:t>percent</w:t>
      </w:r>
      <w:r w:rsidRPr="00810A1C">
        <w:rPr>
          <w:rFonts w:ascii="Tahoma" w:hAnsi="Tahoma" w:cs="Tahoma"/>
          <w:sz w:val="20"/>
          <w:lang w:val="en-US"/>
        </w:rPr>
        <w:t xml:space="preserve"> of total remuneration. Variable pay shall not be pensionable</w:t>
      </w:r>
      <w:r w:rsidRPr="00116FE0">
        <w:rPr>
          <w:rFonts w:ascii="Tahoma" w:hAnsi="Tahoma" w:cs="Tahoma"/>
          <w:sz w:val="20"/>
          <w:lang w:val="en-US"/>
        </w:rPr>
        <w:t>, unless otherwise provided by mandatory law or obligations in applicable collective bargaining agreements. The company has no contractual right to recover the remuneration.</w:t>
      </w:r>
    </w:p>
    <w:p w14:paraId="70CCD0EC" w14:textId="77777777" w:rsidR="00116FE0" w:rsidRPr="00116FE0" w:rsidRDefault="00116FE0" w:rsidP="00116FE0">
      <w:pPr>
        <w:jc w:val="both"/>
        <w:rPr>
          <w:rFonts w:ascii="Tahoma" w:hAnsi="Tahoma" w:cs="Tahoma"/>
        </w:rPr>
      </w:pPr>
    </w:p>
    <w:p w14:paraId="7C77F19B" w14:textId="77777777" w:rsidR="00116FE0" w:rsidRPr="00116FE0" w:rsidRDefault="00116FE0" w:rsidP="00116FE0">
      <w:pPr>
        <w:jc w:val="both"/>
        <w:rPr>
          <w:rFonts w:ascii="Tahoma" w:hAnsi="Tahoma" w:cs="Tahoma"/>
          <w:b/>
        </w:rPr>
      </w:pPr>
      <w:r w:rsidRPr="00116FE0">
        <w:rPr>
          <w:rFonts w:ascii="Tahoma" w:hAnsi="Tahoma" w:cs="Tahoma"/>
          <w:b/>
        </w:rPr>
        <w:t>Long-term variable remuneration</w:t>
      </w:r>
    </w:p>
    <w:p w14:paraId="207CBB86" w14:textId="77777777" w:rsidR="00116FE0" w:rsidRPr="00116FE0" w:rsidRDefault="00116FE0" w:rsidP="00116FE0">
      <w:pPr>
        <w:jc w:val="both"/>
        <w:rPr>
          <w:rFonts w:ascii="Tahoma" w:hAnsi="Tahoma" w:cs="Tahoma"/>
        </w:rPr>
      </w:pPr>
      <w:r w:rsidRPr="00116FE0">
        <w:rPr>
          <w:rFonts w:ascii="Tahoma" w:hAnsi="Tahoma" w:cs="Tahoma"/>
        </w:rPr>
        <w:t>Members of the executive management can be offered incentive programs, which mainly should be share-related or share-price-related. An incentive program is intended to improve the participants’ commitment to the company’s development and shall be introduced on market-based terms. Resolutions on share-related or share-price-related incentive programs must be passed at a General Meeting and are therefore not covered by these Guidelines.</w:t>
      </w:r>
    </w:p>
    <w:p w14:paraId="6C32D307" w14:textId="77777777" w:rsidR="00116FE0" w:rsidRPr="00116FE0" w:rsidRDefault="00116FE0" w:rsidP="00116FE0">
      <w:pPr>
        <w:jc w:val="both"/>
        <w:rPr>
          <w:rFonts w:ascii="Tahoma" w:hAnsi="Tahoma" w:cs="Tahoma"/>
        </w:rPr>
      </w:pPr>
    </w:p>
    <w:p w14:paraId="74D69B17" w14:textId="77777777" w:rsidR="00116FE0" w:rsidRPr="00116FE0" w:rsidRDefault="00116FE0" w:rsidP="00116FE0">
      <w:pPr>
        <w:jc w:val="both"/>
        <w:rPr>
          <w:rFonts w:ascii="Tahoma" w:hAnsi="Tahoma" w:cs="Tahoma"/>
          <w:i/>
        </w:rPr>
      </w:pPr>
      <w:r w:rsidRPr="00116FE0">
        <w:rPr>
          <w:rFonts w:ascii="Tahoma" w:hAnsi="Tahoma" w:cs="Tahoma"/>
          <w:i/>
        </w:rPr>
        <w:t>Other long-term remuneration</w:t>
      </w:r>
    </w:p>
    <w:p w14:paraId="6808C2C1" w14:textId="77777777" w:rsidR="00116FE0" w:rsidRPr="00116FE0" w:rsidRDefault="00116FE0" w:rsidP="00116FE0">
      <w:pPr>
        <w:jc w:val="both"/>
        <w:rPr>
          <w:rFonts w:ascii="Tahoma" w:hAnsi="Tahoma" w:cs="Tahoma"/>
        </w:rPr>
      </w:pPr>
      <w:r w:rsidRPr="00116FE0">
        <w:rPr>
          <w:rFonts w:ascii="Tahoma" w:hAnsi="Tahoma" w:cs="Tahoma"/>
        </w:rPr>
        <w:t>There are already existing agreements on long-term variable pay linked to continued employment for certain members of the executive management.</w:t>
      </w:r>
    </w:p>
    <w:p w14:paraId="33245AA1" w14:textId="77777777" w:rsidR="00116FE0" w:rsidRPr="00116FE0" w:rsidRDefault="00116FE0" w:rsidP="00116FE0">
      <w:pPr>
        <w:jc w:val="both"/>
        <w:rPr>
          <w:rFonts w:ascii="Tahoma" w:hAnsi="Tahoma" w:cs="Tahoma"/>
        </w:rPr>
      </w:pPr>
    </w:p>
    <w:p w14:paraId="14B59747" w14:textId="77777777" w:rsidR="00116FE0" w:rsidRPr="00116FE0" w:rsidRDefault="00116FE0" w:rsidP="00116FE0">
      <w:pPr>
        <w:jc w:val="both"/>
        <w:rPr>
          <w:rFonts w:ascii="Tahoma" w:hAnsi="Tahoma" w:cs="Tahoma"/>
          <w:b/>
        </w:rPr>
      </w:pPr>
      <w:r w:rsidRPr="00116FE0">
        <w:rPr>
          <w:rFonts w:ascii="Tahoma" w:hAnsi="Tahoma" w:cs="Tahoma"/>
          <w:b/>
        </w:rPr>
        <w:t>Benefits</w:t>
      </w:r>
    </w:p>
    <w:p w14:paraId="15792888" w14:textId="77777777" w:rsidR="00116FE0" w:rsidRPr="00116FE0" w:rsidRDefault="00116FE0" w:rsidP="00116FE0">
      <w:pPr>
        <w:jc w:val="both"/>
        <w:rPr>
          <w:rFonts w:ascii="Tahoma" w:hAnsi="Tahoma" w:cs="Tahoma"/>
        </w:rPr>
      </w:pPr>
    </w:p>
    <w:p w14:paraId="6414A38C" w14:textId="77777777" w:rsidR="00116FE0" w:rsidRPr="00116FE0" w:rsidRDefault="00116FE0" w:rsidP="00116FE0">
      <w:pPr>
        <w:jc w:val="both"/>
        <w:rPr>
          <w:rFonts w:ascii="Tahoma" w:hAnsi="Tahoma" w:cs="Tahoma"/>
          <w:i/>
        </w:rPr>
      </w:pPr>
      <w:r w:rsidRPr="00116FE0">
        <w:rPr>
          <w:rFonts w:ascii="Tahoma" w:hAnsi="Tahoma" w:cs="Tahoma"/>
          <w:i/>
        </w:rPr>
        <w:t xml:space="preserve">Pension </w:t>
      </w:r>
    </w:p>
    <w:p w14:paraId="06D33044" w14:textId="77777777" w:rsidR="00116FE0" w:rsidRPr="00116FE0" w:rsidRDefault="00116FE0" w:rsidP="00116FE0">
      <w:pPr>
        <w:jc w:val="both"/>
        <w:rPr>
          <w:rFonts w:ascii="Tahoma" w:hAnsi="Tahoma" w:cs="Tahoma"/>
        </w:rPr>
      </w:pPr>
      <w:r w:rsidRPr="00116FE0">
        <w:rPr>
          <w:rFonts w:ascii="Tahoma" w:hAnsi="Tahoma" w:cs="Tahoma"/>
        </w:rPr>
        <w:t xml:space="preserve">Members of the executive management employed in Sweden after 2012 are covered by the contribution-defined plan under ITP1. Members of the executive management employed prior to January 1, 2022 have a supplementary contribution-defined pension plan in addition to the ITP plan. The retirement age for members of the executive management employed in Sweden is 65 years. For members of the executive management employed outside of Sweden, locally competitive pension plans and retirement ages are applied. </w:t>
      </w:r>
    </w:p>
    <w:p w14:paraId="6EEF6496" w14:textId="77777777" w:rsidR="00116FE0" w:rsidRPr="00116FE0" w:rsidRDefault="00116FE0" w:rsidP="00116FE0">
      <w:pPr>
        <w:jc w:val="both"/>
        <w:rPr>
          <w:rFonts w:ascii="Tahoma" w:hAnsi="Tahoma" w:cs="Tahoma"/>
        </w:rPr>
      </w:pPr>
    </w:p>
    <w:p w14:paraId="70F2BE0F" w14:textId="77777777" w:rsidR="00116FE0" w:rsidRPr="00116FE0" w:rsidRDefault="00116FE0" w:rsidP="00116FE0">
      <w:pPr>
        <w:jc w:val="both"/>
        <w:rPr>
          <w:rFonts w:ascii="Tahoma" w:hAnsi="Tahoma" w:cs="Tahoma"/>
          <w:i/>
        </w:rPr>
      </w:pPr>
      <w:r w:rsidRPr="00116FE0">
        <w:rPr>
          <w:rFonts w:ascii="Tahoma" w:hAnsi="Tahoma" w:cs="Tahoma"/>
          <w:i/>
        </w:rPr>
        <w:t>Other benefits</w:t>
      </w:r>
    </w:p>
    <w:p w14:paraId="2B72311F" w14:textId="77777777" w:rsidR="00116FE0" w:rsidRPr="00116FE0" w:rsidRDefault="00116FE0" w:rsidP="00116FE0">
      <w:pPr>
        <w:jc w:val="both"/>
        <w:rPr>
          <w:rFonts w:ascii="Tahoma" w:hAnsi="Tahoma" w:cs="Tahoma"/>
        </w:rPr>
      </w:pPr>
      <w:r w:rsidRPr="00116FE0">
        <w:rPr>
          <w:rFonts w:ascii="Tahoma" w:hAnsi="Tahoma" w:cs="Tahoma"/>
        </w:rPr>
        <w:t>Other benefits e.g. car benefits and health care plans are established based on them being competitive in the local market.</w:t>
      </w:r>
    </w:p>
    <w:p w14:paraId="56D34CD9" w14:textId="77777777" w:rsidR="00116FE0" w:rsidRPr="00116FE0" w:rsidRDefault="00116FE0" w:rsidP="00116FE0">
      <w:pPr>
        <w:jc w:val="both"/>
        <w:rPr>
          <w:rFonts w:ascii="Tahoma" w:hAnsi="Tahoma" w:cs="Tahoma"/>
        </w:rPr>
      </w:pPr>
    </w:p>
    <w:p w14:paraId="2E2B2A24" w14:textId="60637BCB" w:rsidR="00116FE0" w:rsidRPr="004D60D4" w:rsidRDefault="00116FE0" w:rsidP="004D60D4">
      <w:pPr>
        <w:pStyle w:val="NormalIndent"/>
        <w:spacing w:after="0"/>
        <w:ind w:left="0"/>
        <w:jc w:val="both"/>
        <w:rPr>
          <w:rFonts w:ascii="Tahoma" w:hAnsi="Tahoma" w:cs="Tahoma"/>
          <w:sz w:val="20"/>
          <w:lang w:val="en-US"/>
        </w:rPr>
      </w:pPr>
      <w:r w:rsidRPr="00116FE0">
        <w:rPr>
          <w:rFonts w:ascii="Tahoma" w:hAnsi="Tahoma" w:cs="Tahoma"/>
          <w:sz w:val="20"/>
          <w:lang w:val="en-US"/>
        </w:rPr>
        <w:t xml:space="preserve">Pension and other benefits constitute a </w:t>
      </w:r>
      <w:r w:rsidRPr="00B17C95">
        <w:rPr>
          <w:rFonts w:ascii="Tahoma" w:hAnsi="Tahoma" w:cs="Tahoma"/>
          <w:sz w:val="20"/>
          <w:lang w:val="en-US"/>
        </w:rPr>
        <w:t xml:space="preserve">maximum of </w:t>
      </w:r>
      <w:r w:rsidR="00810A1C">
        <w:rPr>
          <w:rFonts w:ascii="Tahoma" w:hAnsi="Tahoma" w:cs="Tahoma"/>
          <w:sz w:val="20"/>
          <w:lang w:val="en-US"/>
        </w:rPr>
        <w:t xml:space="preserve">40 </w:t>
      </w:r>
      <w:r w:rsidR="00E92B34" w:rsidRPr="00D87E3B">
        <w:rPr>
          <w:rFonts w:ascii="Tahoma" w:hAnsi="Tahoma" w:cs="Tahoma"/>
          <w:sz w:val="20"/>
          <w:lang w:val="en-US"/>
        </w:rPr>
        <w:t>percent</w:t>
      </w:r>
      <w:r w:rsidR="00E92B34">
        <w:rPr>
          <w:rFonts w:ascii="Tahoma" w:hAnsi="Tahoma" w:cs="Tahoma"/>
          <w:sz w:val="20"/>
          <w:lang w:val="en-US"/>
        </w:rPr>
        <w:t xml:space="preserve"> </w:t>
      </w:r>
      <w:r w:rsidRPr="00116FE0">
        <w:rPr>
          <w:rFonts w:ascii="Tahoma" w:hAnsi="Tahoma" w:cs="Tahoma"/>
          <w:sz w:val="20"/>
          <w:lang w:val="en-US"/>
        </w:rPr>
        <w:t xml:space="preserve">of total remuneration in the event of a maximum outcome of short-term variable pay. </w:t>
      </w:r>
    </w:p>
    <w:p w14:paraId="48FC669E" w14:textId="77777777" w:rsidR="00116FE0" w:rsidRPr="00116FE0" w:rsidRDefault="00116FE0" w:rsidP="00116FE0">
      <w:pPr>
        <w:jc w:val="both"/>
        <w:rPr>
          <w:rFonts w:ascii="Tahoma" w:hAnsi="Tahoma" w:cs="Tahoma"/>
          <w:b/>
        </w:rPr>
      </w:pPr>
    </w:p>
    <w:p w14:paraId="15F99670" w14:textId="77777777" w:rsidR="00116FE0" w:rsidRPr="00116FE0" w:rsidRDefault="00116FE0" w:rsidP="00116FE0">
      <w:pPr>
        <w:jc w:val="both"/>
        <w:rPr>
          <w:rFonts w:ascii="Tahoma" w:hAnsi="Tahoma" w:cs="Tahoma"/>
          <w:b/>
        </w:rPr>
      </w:pPr>
      <w:r w:rsidRPr="00116FE0">
        <w:rPr>
          <w:rFonts w:ascii="Tahoma" w:hAnsi="Tahoma" w:cs="Tahoma"/>
          <w:b/>
        </w:rPr>
        <w:t>Expat arrangements etc.</w:t>
      </w:r>
    </w:p>
    <w:p w14:paraId="230D14C4" w14:textId="6453328F" w:rsidR="00116FE0" w:rsidRPr="00116FE0" w:rsidRDefault="00116FE0" w:rsidP="00116FE0">
      <w:pPr>
        <w:jc w:val="both"/>
        <w:rPr>
          <w:rFonts w:ascii="Tahoma" w:hAnsi="Tahoma" w:cs="Tahoma"/>
        </w:rPr>
      </w:pPr>
      <w:r w:rsidRPr="00116FE0">
        <w:rPr>
          <w:rFonts w:ascii="Tahoma" w:hAnsi="Tahoma" w:cs="Tahoma"/>
        </w:rPr>
        <w:t xml:space="preserve">Members of the executive management who are required to relocate (expatriates) and/or commute internationally to execute the requirements of their role, may receive additional benefits and/or allowances to the extent reasonable in light of the special circumstances associated with such international relocation and/or commuting arrangements. Such additional benefits and/or allowances shall be decided by the CEO provided that the benefits and/or allowances </w:t>
      </w:r>
      <w:r w:rsidR="006400A7" w:rsidRPr="00116FE0">
        <w:rPr>
          <w:rFonts w:ascii="Tahoma" w:hAnsi="Tahoma" w:cs="Tahoma"/>
        </w:rPr>
        <w:t>are</w:t>
      </w:r>
      <w:r w:rsidRPr="00116FE0">
        <w:rPr>
          <w:rFonts w:ascii="Tahoma" w:hAnsi="Tahoma" w:cs="Tahoma"/>
        </w:rPr>
        <w:t xml:space="preserve"> in accordance with the company’s policy regarding international relocation and</w:t>
      </w:r>
      <w:r w:rsidR="006400A7" w:rsidRPr="00116FE0">
        <w:rPr>
          <w:rFonts w:ascii="Tahoma" w:hAnsi="Tahoma" w:cs="Tahoma"/>
        </w:rPr>
        <w:t>/or</w:t>
      </w:r>
      <w:r w:rsidRPr="00116FE0">
        <w:rPr>
          <w:rFonts w:ascii="Tahoma" w:hAnsi="Tahoma" w:cs="Tahoma"/>
        </w:rPr>
        <w:t xml:space="preserve"> commuting as adopted by the Board of Directors from time to time. The aforementioned benefits and/or allowances may include (but is not limited to) commuting or relocation costs, cost of living adjustments, housing, home travel or education allowance, tax and social security equalization assistance.</w:t>
      </w:r>
    </w:p>
    <w:p w14:paraId="47E26105" w14:textId="77777777" w:rsidR="00116FE0" w:rsidRPr="00116FE0" w:rsidRDefault="00116FE0" w:rsidP="00116FE0">
      <w:pPr>
        <w:jc w:val="both"/>
        <w:rPr>
          <w:rFonts w:ascii="Tahoma" w:hAnsi="Tahoma" w:cs="Tahoma"/>
        </w:rPr>
      </w:pPr>
    </w:p>
    <w:p w14:paraId="52B0D109" w14:textId="77777777" w:rsidR="00116FE0" w:rsidRPr="00116FE0" w:rsidRDefault="00116FE0" w:rsidP="00116FE0">
      <w:pPr>
        <w:jc w:val="both"/>
        <w:rPr>
          <w:rFonts w:ascii="Tahoma" w:hAnsi="Tahoma" w:cs="Tahoma"/>
          <w:b/>
        </w:rPr>
      </w:pPr>
      <w:r w:rsidRPr="00116FE0">
        <w:rPr>
          <w:rFonts w:ascii="Tahoma" w:hAnsi="Tahoma" w:cs="Tahoma"/>
          <w:b/>
        </w:rPr>
        <w:t>Additional arrangements</w:t>
      </w:r>
    </w:p>
    <w:p w14:paraId="64502667" w14:textId="77777777" w:rsidR="00116FE0" w:rsidRPr="00116FE0" w:rsidRDefault="00116FE0" w:rsidP="00116FE0">
      <w:pPr>
        <w:pStyle w:val="NormalIndent"/>
        <w:spacing w:after="0"/>
        <w:ind w:left="0"/>
        <w:jc w:val="both"/>
        <w:rPr>
          <w:rFonts w:ascii="Tahoma" w:hAnsi="Tahoma" w:cs="Tahoma"/>
          <w:sz w:val="20"/>
          <w:lang w:val="en-US"/>
        </w:rPr>
      </w:pPr>
      <w:r w:rsidRPr="00116FE0">
        <w:rPr>
          <w:rFonts w:ascii="Tahoma" w:hAnsi="Tahoma" w:cs="Tahoma"/>
          <w:sz w:val="20"/>
          <w:lang w:val="en-US"/>
        </w:rPr>
        <w:t xml:space="preserve">In addition, it may on a case-by-case basis be proposed by the Remuneration Committee and approved by the Board of Directors to compensate an individual for remuneration forfeited from a previous employer during recruitment. The Remuneration Committee and the Board of Directors will consider on a case-by-case basis if all or some of the remuneration, including incentives forfeited need to be “bought-out”. </w:t>
      </w:r>
    </w:p>
    <w:p w14:paraId="71DE18FA" w14:textId="77777777" w:rsidR="00116FE0" w:rsidRPr="00116FE0" w:rsidRDefault="00116FE0" w:rsidP="00116FE0">
      <w:pPr>
        <w:pStyle w:val="NormalIndent"/>
        <w:spacing w:after="0"/>
        <w:ind w:left="0"/>
        <w:jc w:val="both"/>
        <w:rPr>
          <w:rFonts w:ascii="Tahoma" w:hAnsi="Tahoma" w:cs="Tahoma"/>
          <w:sz w:val="20"/>
          <w:lang w:val="en-US"/>
        </w:rPr>
      </w:pPr>
    </w:p>
    <w:p w14:paraId="70712DAC" w14:textId="77777777" w:rsidR="00116FE0" w:rsidRPr="00116FE0" w:rsidRDefault="00116FE0" w:rsidP="00116FE0">
      <w:pPr>
        <w:pStyle w:val="NormalIndent"/>
        <w:spacing w:after="0"/>
        <w:ind w:left="0"/>
        <w:jc w:val="both"/>
        <w:rPr>
          <w:rFonts w:ascii="Tahoma" w:hAnsi="Tahoma" w:cs="Tahoma"/>
          <w:sz w:val="20"/>
          <w:lang w:val="en-US"/>
        </w:rPr>
      </w:pPr>
      <w:r w:rsidRPr="00116FE0">
        <w:rPr>
          <w:rFonts w:ascii="Tahoma" w:hAnsi="Tahoma" w:cs="Tahoma"/>
          <w:sz w:val="20"/>
          <w:lang w:val="en-US"/>
        </w:rPr>
        <w:lastRenderedPageBreak/>
        <w:t>If there is a buy-out of forfeited incentives, this will take into account relevant factors including the form they were granted (cash vs. shares), performance conditions attached to these awards and the time they would have vested/paid. Generally, buy-out awards will be made on a comparable basis to those forfeited.</w:t>
      </w:r>
    </w:p>
    <w:p w14:paraId="40F20D41" w14:textId="77777777" w:rsidR="00116FE0" w:rsidRPr="00116FE0" w:rsidRDefault="00116FE0" w:rsidP="00116FE0">
      <w:pPr>
        <w:pStyle w:val="NormalIndent"/>
        <w:spacing w:after="0"/>
        <w:ind w:left="0"/>
        <w:jc w:val="both"/>
        <w:rPr>
          <w:rFonts w:ascii="Tahoma" w:hAnsi="Tahoma" w:cs="Tahoma"/>
          <w:sz w:val="20"/>
          <w:lang w:val="en-US"/>
        </w:rPr>
      </w:pPr>
    </w:p>
    <w:p w14:paraId="20F35480" w14:textId="77777777" w:rsidR="00116FE0" w:rsidRPr="00116FE0" w:rsidRDefault="00116FE0" w:rsidP="00116FE0">
      <w:pPr>
        <w:pStyle w:val="NormalIndent"/>
        <w:spacing w:after="0"/>
        <w:ind w:left="0"/>
        <w:jc w:val="both"/>
        <w:rPr>
          <w:rFonts w:ascii="Tahoma" w:hAnsi="Tahoma" w:cs="Tahoma"/>
          <w:sz w:val="20"/>
          <w:lang w:val="en-US"/>
        </w:rPr>
      </w:pPr>
      <w:r w:rsidRPr="00116FE0">
        <w:rPr>
          <w:rFonts w:ascii="Tahoma" w:hAnsi="Tahoma" w:cs="Tahoma"/>
          <w:sz w:val="20"/>
          <w:lang w:val="en-US"/>
        </w:rPr>
        <w:t xml:space="preserve">In the event of an internal candidate being promoted to the executive management, legacy terms and conditions may be honored, including pension and benefits entitlements and any outstanding incentive awards. If a member of the executive management is appointed following a merger or acquisition with/of another company, legacy terms and conditions may be honored. </w:t>
      </w:r>
    </w:p>
    <w:p w14:paraId="31FD7CD4" w14:textId="77777777" w:rsidR="00116FE0" w:rsidRPr="00116FE0" w:rsidRDefault="00116FE0" w:rsidP="00116FE0">
      <w:pPr>
        <w:jc w:val="both"/>
        <w:rPr>
          <w:rFonts w:ascii="Tahoma" w:hAnsi="Tahoma" w:cs="Tahoma"/>
          <w:b/>
        </w:rPr>
      </w:pPr>
    </w:p>
    <w:p w14:paraId="64AAB20C" w14:textId="77777777" w:rsidR="00116FE0" w:rsidRPr="00116FE0" w:rsidRDefault="00116FE0" w:rsidP="00116FE0">
      <w:pPr>
        <w:jc w:val="both"/>
        <w:rPr>
          <w:rFonts w:ascii="Tahoma" w:hAnsi="Tahoma" w:cs="Tahoma"/>
          <w:b/>
        </w:rPr>
      </w:pPr>
      <w:r w:rsidRPr="00116FE0">
        <w:rPr>
          <w:rFonts w:ascii="Tahoma" w:hAnsi="Tahoma" w:cs="Tahoma"/>
          <w:b/>
        </w:rPr>
        <w:t>Special adjustments</w:t>
      </w:r>
    </w:p>
    <w:p w14:paraId="037D58D2" w14:textId="77777777" w:rsidR="00116FE0" w:rsidRPr="00116FE0" w:rsidRDefault="00116FE0" w:rsidP="00116FE0">
      <w:pPr>
        <w:pStyle w:val="NormalIndent"/>
        <w:spacing w:after="0"/>
        <w:ind w:left="0"/>
        <w:jc w:val="both"/>
        <w:rPr>
          <w:rFonts w:ascii="Tahoma" w:hAnsi="Tahoma" w:cs="Tahoma"/>
          <w:sz w:val="20"/>
          <w:lang w:val="en-US"/>
        </w:rPr>
      </w:pPr>
      <w:r w:rsidRPr="00116FE0">
        <w:rPr>
          <w:rFonts w:ascii="Tahoma" w:hAnsi="Tahoma" w:cs="Tahoma"/>
          <w:sz w:val="20"/>
          <w:lang w:val="en-US"/>
        </w:rPr>
        <w:t>Regarding employment contracts governed by rules other than those applying in Sweden, appropriate adjustments may be made in order to comply with such mandatory rules or local practices in the individual’s country of employment, taking into account, to the extent possible, the overall purpose of these Guidelines.</w:t>
      </w:r>
    </w:p>
    <w:p w14:paraId="7AC51753" w14:textId="77777777" w:rsidR="00116FE0" w:rsidRPr="00116FE0" w:rsidRDefault="00116FE0" w:rsidP="00116FE0">
      <w:pPr>
        <w:jc w:val="both"/>
        <w:rPr>
          <w:rFonts w:ascii="Tahoma" w:hAnsi="Tahoma" w:cs="Tahoma"/>
          <w:b/>
        </w:rPr>
      </w:pPr>
    </w:p>
    <w:p w14:paraId="761CBD57" w14:textId="77777777" w:rsidR="00116FE0" w:rsidRPr="00116FE0" w:rsidRDefault="00116FE0" w:rsidP="00116FE0">
      <w:pPr>
        <w:jc w:val="both"/>
        <w:rPr>
          <w:rFonts w:ascii="Tahoma" w:hAnsi="Tahoma" w:cs="Tahoma"/>
          <w:b/>
        </w:rPr>
      </w:pPr>
      <w:r w:rsidRPr="00116FE0">
        <w:rPr>
          <w:rFonts w:ascii="Tahoma" w:hAnsi="Tahoma" w:cs="Tahoma"/>
          <w:b/>
        </w:rPr>
        <w:t xml:space="preserve">Notice of termination and severance pay </w:t>
      </w:r>
    </w:p>
    <w:p w14:paraId="4798ABEA" w14:textId="77777777" w:rsidR="00116FE0" w:rsidRPr="00116FE0" w:rsidRDefault="00116FE0" w:rsidP="00116FE0">
      <w:pPr>
        <w:jc w:val="both"/>
        <w:rPr>
          <w:rFonts w:ascii="Tahoma" w:hAnsi="Tahoma" w:cs="Tahoma"/>
        </w:rPr>
      </w:pPr>
      <w:r w:rsidRPr="00116FE0">
        <w:rPr>
          <w:rFonts w:ascii="Tahoma" w:hAnsi="Tahoma" w:cs="Tahoma"/>
        </w:rPr>
        <w:t>The employment or contractual agreements of members of the executive management shall be valid until further notice or for a specified period of time. For the CEO, in the event of termination by the company, a twelve months’ notice period and twelve months’ severance pay apply. For members of the executive management employed in Sweden, the mutual notice period is a maximum of six months. Upon termination by the company, six months’ severance pay also applies. During the notice period, the current employment contract runs with associated benefits. In cases where severance pay would be paid, no other benefits will be paid after the expiry of the notice period. For members of the executive management who are locally employed outside of Sweden, employment or contractual agreements shall comply with mandatory rules applicable in the relevant jurisdiction or local practices in the individual’s country of employment, entailing that e.g. other term of the employment (or term of contract as the case may be), other notice periods and other agreements on severance pay may be applicable in the individual case.</w:t>
      </w:r>
    </w:p>
    <w:p w14:paraId="47080CD8" w14:textId="77777777" w:rsidR="00116FE0" w:rsidRPr="00116FE0" w:rsidRDefault="00116FE0" w:rsidP="00116FE0">
      <w:pPr>
        <w:jc w:val="both"/>
        <w:rPr>
          <w:rFonts w:ascii="Tahoma" w:hAnsi="Tahoma" w:cs="Tahoma"/>
        </w:rPr>
      </w:pPr>
    </w:p>
    <w:p w14:paraId="1AE19655" w14:textId="77777777" w:rsidR="00116FE0" w:rsidRPr="00116FE0" w:rsidRDefault="00116FE0" w:rsidP="00116FE0">
      <w:pPr>
        <w:jc w:val="both"/>
        <w:rPr>
          <w:rFonts w:ascii="Tahoma" w:hAnsi="Tahoma" w:cs="Tahoma"/>
          <w:b/>
        </w:rPr>
      </w:pPr>
      <w:r w:rsidRPr="00116FE0">
        <w:rPr>
          <w:rFonts w:ascii="Tahoma" w:hAnsi="Tahoma" w:cs="Tahoma"/>
          <w:b/>
        </w:rPr>
        <w:t>Salary and terms of employment</w:t>
      </w:r>
    </w:p>
    <w:p w14:paraId="5B5108E1" w14:textId="77777777" w:rsidR="00116FE0" w:rsidRPr="00116FE0" w:rsidRDefault="00116FE0" w:rsidP="00116FE0">
      <w:pPr>
        <w:jc w:val="both"/>
        <w:rPr>
          <w:rFonts w:ascii="Tahoma" w:hAnsi="Tahoma" w:cs="Tahoma"/>
        </w:rPr>
      </w:pPr>
      <w:r w:rsidRPr="00116FE0">
        <w:rPr>
          <w:rFonts w:ascii="Tahoma" w:hAnsi="Tahoma" w:cs="Tahoma"/>
        </w:rPr>
        <w:t>In preparing the Board of Directors’ proposal for these Guidelines, the salaries and terms of employment for the company’s other employees have been taken into account. Information about the executive managements’ total remuneration, components of their remuneration, as well as increases in remuneration and rates of increase over time have been obtained and have constituted a part of the Remuneration Committee’s and the Board of Directors’ decision basis in their evaluation of the fairness of these Guidelines and the limitations arising from them.</w:t>
      </w:r>
    </w:p>
    <w:p w14:paraId="4ECE7CF3" w14:textId="77777777" w:rsidR="00116FE0" w:rsidRPr="00116FE0" w:rsidRDefault="00116FE0" w:rsidP="00116FE0">
      <w:pPr>
        <w:jc w:val="both"/>
        <w:rPr>
          <w:rFonts w:ascii="Tahoma" w:hAnsi="Tahoma" w:cs="Tahoma"/>
          <w:i/>
        </w:rPr>
      </w:pPr>
    </w:p>
    <w:p w14:paraId="629C4E9E" w14:textId="77777777" w:rsidR="00116FE0" w:rsidRPr="00116FE0" w:rsidRDefault="00116FE0" w:rsidP="00116FE0">
      <w:pPr>
        <w:jc w:val="both"/>
        <w:rPr>
          <w:rFonts w:ascii="Tahoma" w:hAnsi="Tahoma" w:cs="Tahoma"/>
          <w:b/>
        </w:rPr>
      </w:pPr>
      <w:r w:rsidRPr="00116FE0">
        <w:rPr>
          <w:rFonts w:ascii="Tahoma" w:hAnsi="Tahoma" w:cs="Tahoma"/>
          <w:b/>
        </w:rPr>
        <w:t>The resolution process</w:t>
      </w:r>
    </w:p>
    <w:p w14:paraId="2180E329" w14:textId="77777777" w:rsidR="00116FE0" w:rsidRPr="00116FE0" w:rsidRDefault="00116FE0" w:rsidP="00116FE0">
      <w:pPr>
        <w:jc w:val="both"/>
        <w:rPr>
          <w:rFonts w:ascii="Tahoma" w:hAnsi="Tahoma" w:cs="Tahoma"/>
        </w:rPr>
      </w:pPr>
      <w:r w:rsidRPr="00116FE0">
        <w:rPr>
          <w:rFonts w:ascii="Tahoma" w:hAnsi="Tahoma" w:cs="Tahoma"/>
        </w:rPr>
        <w:t>The Board of Directors shall prepare a proposal for new guidelines when there is a need for significant changes to the Guidelines, however at least every four years. The Board of Directors’ proposal is prepared by the Remuneration Committee. The Chairman of the Board of Directors may also be Chairman of the Remuneration Committee. In order to manage conflicts of interest, other members of the Remuneration Committee who are elected by the Annual General Meeting must be independent in relation to the company and the members of the executive management.</w:t>
      </w:r>
    </w:p>
    <w:p w14:paraId="6897549D" w14:textId="77777777" w:rsidR="00116FE0" w:rsidRPr="00116FE0" w:rsidRDefault="00116FE0" w:rsidP="00116FE0">
      <w:pPr>
        <w:jc w:val="both"/>
        <w:rPr>
          <w:rFonts w:ascii="Tahoma" w:hAnsi="Tahoma" w:cs="Tahoma"/>
        </w:rPr>
      </w:pPr>
    </w:p>
    <w:p w14:paraId="1095F822" w14:textId="77777777" w:rsidR="00116FE0" w:rsidRPr="00116FE0" w:rsidRDefault="00116FE0" w:rsidP="00116FE0">
      <w:pPr>
        <w:jc w:val="both"/>
        <w:rPr>
          <w:rFonts w:ascii="Tahoma" w:hAnsi="Tahoma" w:cs="Tahoma"/>
        </w:rPr>
      </w:pPr>
      <w:r w:rsidRPr="00116FE0">
        <w:rPr>
          <w:rFonts w:ascii="Tahoma" w:hAnsi="Tahoma" w:cs="Tahoma"/>
        </w:rPr>
        <w:t>The Remuneration Committee shall, inter alia, monitor and evaluate the application of these Guidelines resolved by the Annual General Meeting. When the Remuneration Committee has prepared the proposal, it is submitted to the Board of Directors for decision. The CEO or other members of the executive management shall not be present while the Board of Directors addresses issues related to remuneration and passes resolutions about them, insofar as they are affected by the issues.</w:t>
      </w:r>
    </w:p>
    <w:p w14:paraId="645CF5CF" w14:textId="77777777" w:rsidR="00116FE0" w:rsidRPr="00116FE0" w:rsidRDefault="00116FE0" w:rsidP="00116FE0">
      <w:pPr>
        <w:jc w:val="both"/>
        <w:rPr>
          <w:rFonts w:ascii="Tahoma" w:hAnsi="Tahoma" w:cs="Tahoma"/>
        </w:rPr>
      </w:pPr>
    </w:p>
    <w:p w14:paraId="5D4EEEA6" w14:textId="77777777" w:rsidR="00116FE0" w:rsidRPr="00116FE0" w:rsidRDefault="00116FE0" w:rsidP="00116FE0">
      <w:pPr>
        <w:jc w:val="both"/>
        <w:rPr>
          <w:rFonts w:ascii="Tahoma" w:hAnsi="Tahoma" w:cs="Tahoma"/>
        </w:rPr>
      </w:pPr>
      <w:r w:rsidRPr="00116FE0">
        <w:rPr>
          <w:rFonts w:ascii="Tahoma" w:hAnsi="Tahoma" w:cs="Tahoma"/>
        </w:rPr>
        <w:t xml:space="preserve">If the General Meeting resolves not to adopt guidelines when there is a proposal for such, the Board of Directors shall submit a new proposal no later than at the next Annual General Meeting. In such cases, </w:t>
      </w:r>
      <w:r w:rsidRPr="00116FE0">
        <w:rPr>
          <w:rFonts w:ascii="Tahoma" w:hAnsi="Tahoma" w:cs="Tahoma"/>
        </w:rPr>
        <w:lastRenderedPageBreak/>
        <w:t>remuneration shall be paid in accordance with the current Guidelines or, if no guidelines exist, in accordance with the company’s practice.</w:t>
      </w:r>
    </w:p>
    <w:p w14:paraId="38263816" w14:textId="77777777" w:rsidR="00116FE0" w:rsidRPr="00116FE0" w:rsidRDefault="00116FE0" w:rsidP="00116FE0">
      <w:pPr>
        <w:jc w:val="both"/>
        <w:rPr>
          <w:rFonts w:ascii="Tahoma" w:hAnsi="Tahoma" w:cs="Tahoma"/>
        </w:rPr>
      </w:pPr>
    </w:p>
    <w:p w14:paraId="2D427F68" w14:textId="77777777" w:rsidR="00116FE0" w:rsidRPr="00116FE0" w:rsidRDefault="00116FE0" w:rsidP="00116FE0">
      <w:pPr>
        <w:jc w:val="both"/>
        <w:rPr>
          <w:rFonts w:ascii="Tahoma" w:hAnsi="Tahoma" w:cs="Tahoma"/>
        </w:rPr>
      </w:pPr>
      <w:r w:rsidRPr="00116FE0">
        <w:rPr>
          <w:rFonts w:ascii="Tahoma" w:hAnsi="Tahoma" w:cs="Tahoma"/>
        </w:rPr>
        <w:t xml:space="preserve">External advisors are used in the preparation of these matters when deemed necessary. </w:t>
      </w:r>
    </w:p>
    <w:p w14:paraId="6B1E8355" w14:textId="77777777" w:rsidR="00116FE0" w:rsidRPr="00116FE0" w:rsidRDefault="00116FE0" w:rsidP="00116FE0">
      <w:pPr>
        <w:jc w:val="both"/>
        <w:rPr>
          <w:rFonts w:ascii="Tahoma" w:hAnsi="Tahoma" w:cs="Tahoma"/>
          <w:i/>
        </w:rPr>
      </w:pPr>
    </w:p>
    <w:p w14:paraId="0CA149D2" w14:textId="77777777" w:rsidR="00116FE0" w:rsidRPr="00116FE0" w:rsidRDefault="00116FE0" w:rsidP="00116FE0">
      <w:pPr>
        <w:keepNext/>
        <w:jc w:val="both"/>
        <w:rPr>
          <w:rFonts w:ascii="Tahoma" w:hAnsi="Tahoma" w:cs="Tahoma"/>
          <w:b/>
        </w:rPr>
      </w:pPr>
      <w:r w:rsidRPr="00116FE0">
        <w:rPr>
          <w:rFonts w:ascii="Tahoma" w:hAnsi="Tahoma" w:cs="Tahoma"/>
          <w:b/>
        </w:rPr>
        <w:t>Review of the Guidelines</w:t>
      </w:r>
    </w:p>
    <w:p w14:paraId="2299AD2C" w14:textId="00DC3E60" w:rsidR="00116FE0" w:rsidRPr="00116FE0" w:rsidRDefault="00116FE0" w:rsidP="00116FE0">
      <w:pPr>
        <w:keepNext/>
        <w:jc w:val="both"/>
        <w:rPr>
          <w:rFonts w:ascii="Tahoma" w:hAnsi="Tahoma" w:cs="Tahoma"/>
        </w:rPr>
      </w:pPr>
      <w:r w:rsidRPr="00B17C95">
        <w:rPr>
          <w:rFonts w:ascii="Tahoma" w:hAnsi="Tahoma" w:cs="Tahoma"/>
        </w:rPr>
        <w:t xml:space="preserve">The guidelines were reviewed ahead of the Annual General Meeting </w:t>
      </w:r>
      <w:r w:rsidRPr="00D87E3B">
        <w:rPr>
          <w:rFonts w:ascii="Tahoma" w:hAnsi="Tahoma" w:cs="Tahoma"/>
        </w:rPr>
        <w:t xml:space="preserve">on </w:t>
      </w:r>
      <w:r w:rsidR="001B427E" w:rsidRPr="00D87E3B">
        <w:rPr>
          <w:rFonts w:ascii="Tahoma" w:hAnsi="Tahoma" w:cs="Tahoma"/>
        </w:rPr>
        <w:t>May 6</w:t>
      </w:r>
      <w:r w:rsidR="00E92B34" w:rsidRPr="00D87E3B">
        <w:rPr>
          <w:rFonts w:ascii="Tahoma" w:hAnsi="Tahoma" w:cs="Tahoma"/>
        </w:rPr>
        <w:t>, 2026,</w:t>
      </w:r>
      <w:r w:rsidRPr="00D87E3B">
        <w:rPr>
          <w:rFonts w:ascii="Tahoma" w:hAnsi="Tahoma" w:cs="Tahoma"/>
        </w:rPr>
        <w:t xml:space="preserve"> and</w:t>
      </w:r>
      <w:r w:rsidRPr="00B17C95">
        <w:rPr>
          <w:rFonts w:ascii="Tahoma" w:hAnsi="Tahoma" w:cs="Tahoma"/>
        </w:rPr>
        <w:t xml:space="preserve"> the review has resulted in certain </w:t>
      </w:r>
      <w:r w:rsidR="00B17C95">
        <w:rPr>
          <w:rFonts w:ascii="Tahoma" w:hAnsi="Tahoma" w:cs="Tahoma"/>
        </w:rPr>
        <w:t xml:space="preserve">minor </w:t>
      </w:r>
      <w:r w:rsidRPr="00B17C95">
        <w:rPr>
          <w:rFonts w:ascii="Tahoma" w:hAnsi="Tahoma" w:cs="Tahoma"/>
        </w:rPr>
        <w:t>editorial changes. The aforementioned changes are not expected to entail any significant change in the remuneration paid in accordance with the current guidelines.</w:t>
      </w:r>
    </w:p>
    <w:p w14:paraId="1EF94559" w14:textId="77777777" w:rsidR="00E20C5C" w:rsidRPr="00116FE0" w:rsidRDefault="00E20C5C" w:rsidP="001A4E67">
      <w:pPr>
        <w:rPr>
          <w:rFonts w:ascii="Tahoma" w:hAnsi="Tahoma" w:cs="Tahoma"/>
          <w:color w:val="161616"/>
        </w:rPr>
      </w:pPr>
    </w:p>
    <w:p w14:paraId="3035FAED" w14:textId="5AFCD785" w:rsidR="00CA7927" w:rsidRPr="00930489" w:rsidRDefault="0034163C" w:rsidP="00CA7927">
      <w:pPr>
        <w:tabs>
          <w:tab w:val="left" w:pos="5670"/>
        </w:tabs>
        <w:rPr>
          <w:rFonts w:ascii="Tahoma" w:eastAsia="Calibri" w:hAnsi="Tahoma" w:cs="Tahoma"/>
          <w:b/>
        </w:rPr>
      </w:pPr>
      <w:r w:rsidRPr="00930489">
        <w:rPr>
          <w:rFonts w:ascii="Tahoma" w:eastAsia="Calibri" w:hAnsi="Tahoma" w:cs="Tahoma"/>
          <w:b/>
        </w:rPr>
        <w:t xml:space="preserve">Item </w:t>
      </w:r>
      <w:r w:rsidR="00C2226B" w:rsidRPr="00930489">
        <w:rPr>
          <w:rFonts w:ascii="Tahoma" w:eastAsia="Calibri" w:hAnsi="Tahoma" w:cs="Tahoma"/>
          <w:b/>
        </w:rPr>
        <w:t>16</w:t>
      </w:r>
      <w:r w:rsidR="00CA7927" w:rsidRPr="00930489">
        <w:rPr>
          <w:rFonts w:ascii="Tahoma" w:eastAsia="Calibri" w:hAnsi="Tahoma" w:cs="Tahoma"/>
          <w:b/>
        </w:rPr>
        <w:t>: Proposal regarding composition of nomination committee</w:t>
      </w:r>
    </w:p>
    <w:p w14:paraId="21E82825" w14:textId="69F1D1E3" w:rsidR="00CA7927" w:rsidRPr="00930489" w:rsidRDefault="00CA7927" w:rsidP="0051402E">
      <w:pPr>
        <w:jc w:val="both"/>
        <w:rPr>
          <w:rFonts w:ascii="Tahoma" w:eastAsia="Calibri" w:hAnsi="Tahoma" w:cs="Tahoma"/>
        </w:rPr>
      </w:pPr>
      <w:r w:rsidRPr="00930489">
        <w:rPr>
          <w:rFonts w:ascii="Tahoma" w:eastAsia="Calibri" w:hAnsi="Tahoma" w:cs="Tahoma"/>
        </w:rPr>
        <w:t>The nomination committee proposes that a new n</w:t>
      </w:r>
      <w:r w:rsidR="0034163C" w:rsidRPr="00930489">
        <w:rPr>
          <w:rFonts w:ascii="Tahoma" w:eastAsia="Calibri" w:hAnsi="Tahoma" w:cs="Tahoma"/>
        </w:rPr>
        <w:t xml:space="preserve">omination committee for the </w:t>
      </w:r>
      <w:r w:rsidR="000E6C96" w:rsidRPr="001968DB">
        <w:rPr>
          <w:rFonts w:ascii="Tahoma" w:eastAsia="Calibri" w:hAnsi="Tahoma" w:cs="Tahoma"/>
        </w:rPr>
        <w:t>202</w:t>
      </w:r>
      <w:r w:rsidR="006C0B48">
        <w:rPr>
          <w:rFonts w:ascii="Tahoma" w:eastAsia="Calibri" w:hAnsi="Tahoma" w:cs="Tahoma"/>
        </w:rPr>
        <w:t>7</w:t>
      </w:r>
      <w:r w:rsidR="00C30B8F" w:rsidRPr="001968DB">
        <w:rPr>
          <w:rFonts w:ascii="Tahoma" w:eastAsia="Calibri" w:hAnsi="Tahoma" w:cs="Tahoma"/>
        </w:rPr>
        <w:t xml:space="preserve"> </w:t>
      </w:r>
      <w:r w:rsidR="00547B8D" w:rsidRPr="001968DB">
        <w:rPr>
          <w:rFonts w:ascii="Tahoma" w:eastAsia="Calibri" w:hAnsi="Tahoma" w:cs="Tahoma"/>
        </w:rPr>
        <w:t>Annual</w:t>
      </w:r>
      <w:r w:rsidR="00547B8D" w:rsidRPr="00930489">
        <w:rPr>
          <w:rFonts w:ascii="Tahoma" w:eastAsia="Calibri" w:hAnsi="Tahoma" w:cs="Tahoma"/>
        </w:rPr>
        <w:t xml:space="preserve"> General Meeting</w:t>
      </w:r>
      <w:r w:rsidRPr="00930489">
        <w:rPr>
          <w:rFonts w:ascii="Tahoma" w:eastAsia="Calibri" w:hAnsi="Tahoma" w:cs="Tahoma"/>
        </w:rPr>
        <w:t xml:space="preserve"> is appointed by the Chairman of the Board – at the latest by the </w:t>
      </w:r>
      <w:r w:rsidR="0034163C" w:rsidRPr="00930489">
        <w:rPr>
          <w:rFonts w:ascii="Tahoma" w:eastAsia="Calibri" w:hAnsi="Tahoma" w:cs="Tahoma"/>
        </w:rPr>
        <w:t xml:space="preserve">end of the third quarter of </w:t>
      </w:r>
      <w:r w:rsidR="000E6C96" w:rsidRPr="001968DB">
        <w:rPr>
          <w:rFonts w:ascii="Tahoma" w:eastAsia="Calibri" w:hAnsi="Tahoma" w:cs="Tahoma"/>
        </w:rPr>
        <w:t>202</w:t>
      </w:r>
      <w:r w:rsidR="00E82F13">
        <w:rPr>
          <w:rFonts w:ascii="Tahoma" w:eastAsia="Calibri" w:hAnsi="Tahoma" w:cs="Tahoma"/>
        </w:rPr>
        <w:t>6</w:t>
      </w:r>
      <w:r w:rsidR="00C30B8F" w:rsidRPr="001968DB">
        <w:rPr>
          <w:rFonts w:ascii="Tahoma" w:eastAsia="Calibri" w:hAnsi="Tahoma" w:cs="Tahoma"/>
        </w:rPr>
        <w:t xml:space="preserve"> </w:t>
      </w:r>
      <w:r w:rsidRPr="001968DB">
        <w:rPr>
          <w:rFonts w:ascii="Tahoma" w:eastAsia="Calibri" w:hAnsi="Tahoma" w:cs="Tahoma"/>
        </w:rPr>
        <w:t>–</w:t>
      </w:r>
      <w:r w:rsidRPr="00930489">
        <w:rPr>
          <w:rFonts w:ascii="Tahoma" w:eastAsia="Calibri" w:hAnsi="Tahoma" w:cs="Tahoma"/>
        </w:rPr>
        <w:t xml:space="preserve"> contacting the three largest or otherwise known shareh</w:t>
      </w:r>
      <w:r w:rsidR="0034163C" w:rsidRPr="00930489">
        <w:rPr>
          <w:rFonts w:ascii="Tahoma" w:eastAsia="Calibri" w:hAnsi="Tahoma" w:cs="Tahoma"/>
        </w:rPr>
        <w:t>olders per</w:t>
      </w:r>
      <w:r w:rsidR="0034163C" w:rsidRPr="001968DB">
        <w:rPr>
          <w:rFonts w:ascii="Tahoma" w:eastAsia="Calibri" w:hAnsi="Tahoma" w:cs="Tahoma"/>
        </w:rPr>
        <w:t xml:space="preserve"> August</w:t>
      </w:r>
      <w:r w:rsidR="00FB57BD">
        <w:rPr>
          <w:rFonts w:ascii="Tahoma" w:eastAsia="Calibri" w:hAnsi="Tahoma" w:cs="Tahoma"/>
        </w:rPr>
        <w:t xml:space="preserve"> </w:t>
      </w:r>
      <w:r w:rsidR="00354132">
        <w:rPr>
          <w:rFonts w:ascii="Tahoma" w:eastAsia="Calibri" w:hAnsi="Tahoma" w:cs="Tahoma"/>
        </w:rPr>
        <w:t xml:space="preserve">31, </w:t>
      </w:r>
      <w:r w:rsidR="00C30B8F" w:rsidRPr="001968DB">
        <w:rPr>
          <w:rFonts w:ascii="Tahoma" w:eastAsia="Calibri" w:hAnsi="Tahoma" w:cs="Tahoma"/>
        </w:rPr>
        <w:t>202</w:t>
      </w:r>
      <w:r w:rsidR="00C26297">
        <w:rPr>
          <w:rFonts w:ascii="Tahoma" w:eastAsia="Calibri" w:hAnsi="Tahoma" w:cs="Tahoma"/>
        </w:rPr>
        <w:t>6</w:t>
      </w:r>
      <w:r w:rsidRPr="001968DB">
        <w:rPr>
          <w:rFonts w:ascii="Tahoma" w:eastAsia="Calibri" w:hAnsi="Tahoma" w:cs="Tahoma"/>
        </w:rPr>
        <w:t>. The</w:t>
      </w:r>
      <w:r w:rsidRPr="00930489">
        <w:rPr>
          <w:rFonts w:ascii="Tahoma" w:eastAsia="Calibri" w:hAnsi="Tahoma" w:cs="Tahoma"/>
        </w:rPr>
        <w:t xml:space="preserve"> term of office shall run until a new nomination committee commences its service. </w:t>
      </w:r>
    </w:p>
    <w:p w14:paraId="6258E94F" w14:textId="77777777" w:rsidR="00CA7927" w:rsidRPr="00930489" w:rsidRDefault="00CA7927" w:rsidP="0051402E">
      <w:pPr>
        <w:jc w:val="both"/>
        <w:rPr>
          <w:rFonts w:ascii="Tahoma" w:eastAsia="Calibri" w:hAnsi="Tahoma" w:cs="Tahoma"/>
        </w:rPr>
      </w:pPr>
    </w:p>
    <w:p w14:paraId="07FB5BB0" w14:textId="585DF64B" w:rsidR="00CA7927" w:rsidRPr="00930489" w:rsidRDefault="00FD18A0" w:rsidP="0051402E">
      <w:pPr>
        <w:jc w:val="both"/>
        <w:rPr>
          <w:rFonts w:ascii="Tahoma" w:eastAsia="Calibri" w:hAnsi="Tahoma" w:cs="Tahoma"/>
        </w:rPr>
      </w:pPr>
      <w:r w:rsidRPr="00930489">
        <w:rPr>
          <w:rFonts w:ascii="Tahoma" w:eastAsia="Calibri" w:hAnsi="Tahoma" w:cs="Tahoma"/>
        </w:rPr>
        <w:t>The composition of the nomination c</w:t>
      </w:r>
      <w:r w:rsidR="00CA7927" w:rsidRPr="00930489">
        <w:rPr>
          <w:rFonts w:ascii="Tahoma" w:eastAsia="Calibri" w:hAnsi="Tahoma" w:cs="Tahoma"/>
        </w:rPr>
        <w:t xml:space="preserve">ommittee shall be published no later than </w:t>
      </w:r>
      <w:r w:rsidR="00CA7927" w:rsidRPr="001968DB">
        <w:rPr>
          <w:rFonts w:ascii="Tahoma" w:eastAsia="Calibri" w:hAnsi="Tahoma" w:cs="Tahoma"/>
        </w:rPr>
        <w:t>six months</w:t>
      </w:r>
      <w:r w:rsidR="00CA7927" w:rsidRPr="00930489">
        <w:rPr>
          <w:rFonts w:ascii="Tahoma" w:eastAsia="Calibri" w:hAnsi="Tahoma" w:cs="Tahoma"/>
        </w:rPr>
        <w:t xml:space="preserve"> before the company’s </w:t>
      </w:r>
      <w:r w:rsidR="00547B8D" w:rsidRPr="00930489">
        <w:rPr>
          <w:rFonts w:ascii="Tahoma" w:eastAsia="Calibri" w:hAnsi="Tahoma" w:cs="Tahoma"/>
        </w:rPr>
        <w:t>Annual General Meeting</w:t>
      </w:r>
      <w:r w:rsidR="00CA7927" w:rsidRPr="00930489">
        <w:rPr>
          <w:rFonts w:ascii="Tahoma" w:eastAsia="Calibri" w:hAnsi="Tahoma" w:cs="Tahoma"/>
        </w:rPr>
        <w:t>.</w:t>
      </w:r>
    </w:p>
    <w:p w14:paraId="50F91633" w14:textId="77777777" w:rsidR="00CA7927" w:rsidRPr="00930489" w:rsidRDefault="00CA7927" w:rsidP="0051402E">
      <w:pPr>
        <w:jc w:val="both"/>
        <w:rPr>
          <w:rFonts w:ascii="Tahoma" w:eastAsia="Calibri" w:hAnsi="Tahoma" w:cs="Tahoma"/>
        </w:rPr>
      </w:pPr>
    </w:p>
    <w:p w14:paraId="7ED58342" w14:textId="384FA5E8" w:rsidR="00CA7927" w:rsidRPr="00930489" w:rsidRDefault="00FD18A0" w:rsidP="0051402E">
      <w:pPr>
        <w:jc w:val="both"/>
        <w:rPr>
          <w:rFonts w:ascii="Tahoma" w:eastAsia="Calibri" w:hAnsi="Tahoma" w:cs="Tahoma"/>
        </w:rPr>
      </w:pPr>
      <w:r w:rsidRPr="00930489">
        <w:rPr>
          <w:rFonts w:ascii="Tahoma" w:eastAsia="Calibri" w:hAnsi="Tahoma" w:cs="Tahoma"/>
        </w:rPr>
        <w:t>The responsibility of the nomination c</w:t>
      </w:r>
      <w:r w:rsidR="0034163C" w:rsidRPr="00930489">
        <w:rPr>
          <w:rFonts w:ascii="Tahoma" w:eastAsia="Calibri" w:hAnsi="Tahoma" w:cs="Tahoma"/>
        </w:rPr>
        <w:t xml:space="preserve">ommittee regarding the </w:t>
      </w:r>
      <w:r w:rsidR="00C30B8F" w:rsidRPr="001968DB">
        <w:rPr>
          <w:rFonts w:ascii="Tahoma" w:eastAsia="Calibri" w:hAnsi="Tahoma" w:cs="Tahoma"/>
        </w:rPr>
        <w:t>202</w:t>
      </w:r>
      <w:r w:rsidR="00373AD9">
        <w:rPr>
          <w:rFonts w:ascii="Tahoma" w:eastAsia="Calibri" w:hAnsi="Tahoma" w:cs="Tahoma"/>
        </w:rPr>
        <w:t>7</w:t>
      </w:r>
      <w:r w:rsidR="00C30B8F" w:rsidRPr="001968DB">
        <w:rPr>
          <w:rFonts w:ascii="Tahoma" w:eastAsia="Calibri" w:hAnsi="Tahoma" w:cs="Tahoma"/>
        </w:rPr>
        <w:t xml:space="preserve"> </w:t>
      </w:r>
      <w:r w:rsidR="00547B8D" w:rsidRPr="001968DB">
        <w:rPr>
          <w:rFonts w:ascii="Tahoma" w:eastAsia="Calibri" w:hAnsi="Tahoma" w:cs="Tahoma"/>
        </w:rPr>
        <w:t>Annual</w:t>
      </w:r>
      <w:r w:rsidR="00547B8D" w:rsidRPr="00930489">
        <w:rPr>
          <w:rFonts w:ascii="Tahoma" w:eastAsia="Calibri" w:hAnsi="Tahoma" w:cs="Tahoma"/>
        </w:rPr>
        <w:t xml:space="preserve"> General Meeting</w:t>
      </w:r>
      <w:r w:rsidR="00CA7927" w:rsidRPr="00930489">
        <w:rPr>
          <w:rFonts w:ascii="Tahoma" w:eastAsia="Calibri" w:hAnsi="Tahoma" w:cs="Tahoma"/>
        </w:rPr>
        <w:t xml:space="preserve"> includes proposing (i) chairman of the meeting, (ii) the number of Board members, (iii) election of members of the Board and Chairman of the Board and remuneration to Board members and the Chairman of the Board </w:t>
      </w:r>
      <w:r w:rsidR="00547B8D" w:rsidRPr="00930489">
        <w:rPr>
          <w:rFonts w:ascii="Tahoma" w:eastAsia="Calibri" w:hAnsi="Tahoma" w:cs="Tahoma"/>
        </w:rPr>
        <w:t>and remuneration to members of B</w:t>
      </w:r>
      <w:r w:rsidR="00CA7927" w:rsidRPr="00930489">
        <w:rPr>
          <w:rFonts w:ascii="Tahoma" w:eastAsia="Calibri" w:hAnsi="Tahoma" w:cs="Tahoma"/>
        </w:rPr>
        <w:t>oard committees, (iv) election of auditor and remuneration to auditor and (v) the process for appointment of a new nomination committee.</w:t>
      </w:r>
    </w:p>
    <w:p w14:paraId="601967EC" w14:textId="77777777" w:rsidR="00331C8D" w:rsidRPr="00930489" w:rsidRDefault="00331C8D" w:rsidP="0051402E">
      <w:pPr>
        <w:jc w:val="both"/>
        <w:rPr>
          <w:rFonts w:ascii="Tahoma" w:eastAsia="Calibri" w:hAnsi="Tahoma" w:cs="Tahoma"/>
        </w:rPr>
      </w:pPr>
    </w:p>
    <w:p w14:paraId="49B4A6C5" w14:textId="77777777" w:rsidR="00331C8D" w:rsidRPr="00930489" w:rsidRDefault="00331C8D" w:rsidP="0051402E">
      <w:pPr>
        <w:jc w:val="both"/>
        <w:rPr>
          <w:rFonts w:ascii="Tahoma" w:eastAsia="Calibri" w:hAnsi="Tahoma" w:cs="Tahoma"/>
        </w:rPr>
      </w:pPr>
      <w:r w:rsidRPr="00930489">
        <w:rPr>
          <w:rFonts w:ascii="Tahoma" w:eastAsia="Calibri" w:hAnsi="Tahoma" w:cs="Tahoma"/>
        </w:rPr>
        <w:t>The nomination committee proposes that the Annual General Meeting decides that the instruction to</w:t>
      </w:r>
      <w:r w:rsidR="00044628" w:rsidRPr="00930489">
        <w:rPr>
          <w:rFonts w:ascii="Tahoma" w:eastAsia="Calibri" w:hAnsi="Tahoma" w:cs="Tahoma"/>
        </w:rPr>
        <w:t xml:space="preserve"> the nomination committee shall</w:t>
      </w:r>
      <w:r w:rsidR="0073728E" w:rsidRPr="00930489">
        <w:rPr>
          <w:rFonts w:ascii="Tahoma" w:eastAsia="Calibri" w:hAnsi="Tahoma" w:cs="Tahoma"/>
        </w:rPr>
        <w:t xml:space="preserve"> be the same as last year.</w:t>
      </w:r>
    </w:p>
    <w:p w14:paraId="2F7A558E" w14:textId="77777777" w:rsidR="00D51BD1" w:rsidRPr="00930489" w:rsidRDefault="00D51BD1" w:rsidP="001A4E67">
      <w:pPr>
        <w:rPr>
          <w:rFonts w:ascii="Tahoma" w:hAnsi="Tahoma" w:cs="Tahoma"/>
          <w:color w:val="161616"/>
        </w:rPr>
      </w:pPr>
    </w:p>
    <w:p w14:paraId="5AC2E32B" w14:textId="3D6BDD93" w:rsidR="00CA7927" w:rsidRPr="00930489" w:rsidRDefault="0034163C" w:rsidP="00CA7927">
      <w:pPr>
        <w:tabs>
          <w:tab w:val="left" w:pos="5670"/>
        </w:tabs>
        <w:rPr>
          <w:rFonts w:ascii="Tahoma" w:eastAsia="Calibri" w:hAnsi="Tahoma" w:cs="Tahoma"/>
          <w:b/>
        </w:rPr>
      </w:pPr>
      <w:r w:rsidRPr="00930489">
        <w:rPr>
          <w:rFonts w:ascii="Tahoma" w:eastAsia="Calibri" w:hAnsi="Tahoma" w:cs="Tahoma"/>
          <w:b/>
        </w:rPr>
        <w:t xml:space="preserve">Item </w:t>
      </w:r>
      <w:r w:rsidR="00C2226B" w:rsidRPr="00930489">
        <w:rPr>
          <w:rFonts w:ascii="Tahoma" w:eastAsia="Calibri" w:hAnsi="Tahoma" w:cs="Tahoma"/>
          <w:b/>
        </w:rPr>
        <w:t>1</w:t>
      </w:r>
      <w:r w:rsidR="00F54B6C">
        <w:rPr>
          <w:rFonts w:ascii="Tahoma" w:eastAsia="Calibri" w:hAnsi="Tahoma" w:cs="Tahoma"/>
          <w:b/>
        </w:rPr>
        <w:t>7</w:t>
      </w:r>
      <w:r w:rsidR="00CA7927" w:rsidRPr="00930489">
        <w:rPr>
          <w:rFonts w:ascii="Tahoma" w:eastAsia="Calibri" w:hAnsi="Tahoma" w:cs="Tahoma"/>
          <w:b/>
        </w:rPr>
        <w:t>: The Board of Directors’ proposal on authorization of the Board of Directors to resolve to issue new shares</w:t>
      </w:r>
    </w:p>
    <w:p w14:paraId="44C37D29" w14:textId="4146CE40" w:rsidR="009A74C7" w:rsidRDefault="00CA7927" w:rsidP="003E2356">
      <w:pPr>
        <w:jc w:val="both"/>
        <w:rPr>
          <w:rFonts w:ascii="Tahoma" w:eastAsia="Calibri" w:hAnsi="Tahoma" w:cs="Tahoma"/>
        </w:rPr>
      </w:pPr>
      <w:r w:rsidRPr="00930489">
        <w:rPr>
          <w:rFonts w:ascii="Tahoma" w:eastAsia="Calibri" w:hAnsi="Tahoma" w:cs="Tahoma"/>
        </w:rPr>
        <w:t xml:space="preserve">The Board of Directors proposes that the </w:t>
      </w:r>
      <w:r w:rsidR="00547B8D" w:rsidRPr="00930489">
        <w:rPr>
          <w:rFonts w:ascii="Tahoma" w:eastAsia="Calibri" w:hAnsi="Tahoma" w:cs="Tahoma"/>
        </w:rPr>
        <w:t>Annual General Meeting</w:t>
      </w:r>
      <w:r w:rsidRPr="00930489">
        <w:rPr>
          <w:rFonts w:ascii="Tahoma" w:eastAsia="Calibri" w:hAnsi="Tahoma" w:cs="Tahoma"/>
        </w:rPr>
        <w:t xml:space="preserve"> </w:t>
      </w:r>
      <w:r w:rsidR="00AA7556">
        <w:rPr>
          <w:rFonts w:ascii="Tahoma" w:eastAsia="Calibri" w:hAnsi="Tahoma" w:cs="Tahoma"/>
        </w:rPr>
        <w:t xml:space="preserve">resolves to </w:t>
      </w:r>
      <w:r w:rsidRPr="00930489">
        <w:rPr>
          <w:rFonts w:ascii="Tahoma" w:eastAsia="Calibri" w:hAnsi="Tahoma" w:cs="Tahoma"/>
        </w:rPr>
        <w:t>authorize the Board of Direct</w:t>
      </w:r>
      <w:r w:rsidR="00044628" w:rsidRPr="00930489">
        <w:rPr>
          <w:rFonts w:ascii="Tahoma" w:eastAsia="Calibri" w:hAnsi="Tahoma" w:cs="Tahoma"/>
        </w:rPr>
        <w:t>ors</w:t>
      </w:r>
      <w:r w:rsidR="00AA7556">
        <w:rPr>
          <w:rFonts w:ascii="Tahoma" w:eastAsia="Calibri" w:hAnsi="Tahoma" w:cs="Tahoma"/>
        </w:rPr>
        <w:t>, for the period</w:t>
      </w:r>
      <w:r w:rsidR="00044628" w:rsidRPr="00930489">
        <w:rPr>
          <w:rFonts w:ascii="Tahoma" w:eastAsia="Calibri" w:hAnsi="Tahoma" w:cs="Tahoma"/>
        </w:rPr>
        <w:t xml:space="preserve"> up until </w:t>
      </w:r>
      <w:r w:rsidR="0034163C" w:rsidRPr="00930489">
        <w:rPr>
          <w:rFonts w:ascii="Tahoma" w:eastAsia="Calibri" w:hAnsi="Tahoma" w:cs="Tahoma"/>
        </w:rPr>
        <w:t xml:space="preserve">the </w:t>
      </w:r>
      <w:r w:rsidR="000E6C96" w:rsidRPr="001968DB">
        <w:rPr>
          <w:rFonts w:ascii="Tahoma" w:eastAsia="Calibri" w:hAnsi="Tahoma" w:cs="Tahoma"/>
        </w:rPr>
        <w:t>202</w:t>
      </w:r>
      <w:r w:rsidR="00373AD9">
        <w:rPr>
          <w:rFonts w:ascii="Tahoma" w:eastAsia="Calibri" w:hAnsi="Tahoma" w:cs="Tahoma"/>
        </w:rPr>
        <w:t>7</w:t>
      </w:r>
      <w:r w:rsidR="00C30B8F" w:rsidRPr="00930489">
        <w:rPr>
          <w:rFonts w:ascii="Tahoma" w:eastAsia="Calibri" w:hAnsi="Tahoma" w:cs="Tahoma"/>
        </w:rPr>
        <w:t xml:space="preserve"> </w:t>
      </w:r>
      <w:r w:rsidR="00547B8D" w:rsidRPr="00930489">
        <w:rPr>
          <w:rFonts w:ascii="Tahoma" w:eastAsia="Calibri" w:hAnsi="Tahoma" w:cs="Tahoma"/>
        </w:rPr>
        <w:t>Annual General Meeting</w:t>
      </w:r>
      <w:r w:rsidRPr="00930489">
        <w:rPr>
          <w:rFonts w:ascii="Tahoma" w:eastAsia="Calibri" w:hAnsi="Tahoma" w:cs="Tahoma"/>
        </w:rPr>
        <w:t xml:space="preserve">, </w:t>
      </w:r>
      <w:r w:rsidR="00AA7556">
        <w:rPr>
          <w:rFonts w:ascii="Tahoma" w:eastAsia="Calibri" w:hAnsi="Tahoma" w:cs="Tahoma"/>
        </w:rPr>
        <w:t xml:space="preserve">whether </w:t>
      </w:r>
      <w:r w:rsidRPr="00930489">
        <w:rPr>
          <w:rFonts w:ascii="Tahoma" w:eastAsia="Calibri" w:hAnsi="Tahoma" w:cs="Tahoma"/>
        </w:rPr>
        <w:t xml:space="preserve">on one or several occasions, to </w:t>
      </w:r>
      <w:r w:rsidR="00AA7556">
        <w:rPr>
          <w:rFonts w:ascii="Tahoma" w:eastAsia="Calibri" w:hAnsi="Tahoma" w:cs="Tahoma"/>
        </w:rPr>
        <w:t>adopt resolutions</w:t>
      </w:r>
      <w:r w:rsidRPr="00930489">
        <w:rPr>
          <w:rFonts w:ascii="Tahoma" w:eastAsia="Calibri" w:hAnsi="Tahoma" w:cs="Tahoma"/>
        </w:rPr>
        <w:t xml:space="preserve"> to issue new shares, with deviation from the shareholders’ preferential rights. </w:t>
      </w:r>
      <w:r w:rsidR="00AA7556">
        <w:rPr>
          <w:rFonts w:ascii="Tahoma" w:eastAsia="Calibri" w:hAnsi="Tahoma" w:cs="Tahoma"/>
        </w:rPr>
        <w:t>Such new issue resolutions may include provisions of payment in cash and/or payment by way of contribution of non-cash consideration or by set-off of a claim or that subscription shall be subject to other conditions.</w:t>
      </w:r>
      <w:r w:rsidR="00D303C7">
        <w:rPr>
          <w:rFonts w:ascii="Tahoma" w:eastAsia="Calibri" w:hAnsi="Tahoma" w:cs="Tahoma"/>
        </w:rPr>
        <w:t xml:space="preserve"> </w:t>
      </w:r>
      <w:r w:rsidRPr="00930489">
        <w:rPr>
          <w:rFonts w:ascii="Tahoma" w:eastAsia="Calibri" w:hAnsi="Tahoma" w:cs="Tahoma"/>
        </w:rPr>
        <w:t xml:space="preserve">The Board of Directors may otherwise set the terms of such </w:t>
      </w:r>
      <w:r w:rsidR="00D303C7">
        <w:rPr>
          <w:rFonts w:ascii="Tahoma" w:eastAsia="Calibri" w:hAnsi="Tahoma" w:cs="Tahoma"/>
        </w:rPr>
        <w:t>new issue resolutions</w:t>
      </w:r>
      <w:r w:rsidRPr="00930489">
        <w:rPr>
          <w:rFonts w:ascii="Tahoma" w:eastAsia="Calibri" w:hAnsi="Tahoma" w:cs="Tahoma"/>
        </w:rPr>
        <w:t xml:space="preserve">. The issue price shall </w:t>
      </w:r>
      <w:r w:rsidRPr="008847F6">
        <w:rPr>
          <w:rFonts w:ascii="Tahoma" w:eastAsia="Calibri" w:hAnsi="Tahoma" w:cs="Tahoma"/>
        </w:rPr>
        <w:t xml:space="preserve">be determined on marketable </w:t>
      </w:r>
      <w:r w:rsidR="00530AC6" w:rsidRPr="008847F6">
        <w:rPr>
          <w:rFonts w:ascii="Tahoma" w:eastAsia="Calibri" w:hAnsi="Tahoma" w:cs="Tahoma"/>
        </w:rPr>
        <w:t>grounds,</w:t>
      </w:r>
      <w:r w:rsidRPr="008847F6">
        <w:rPr>
          <w:rFonts w:ascii="Tahoma" w:eastAsia="Calibri" w:hAnsi="Tahoma" w:cs="Tahoma"/>
        </w:rPr>
        <w:t xml:space="preserve"> and the number of issued shares may </w:t>
      </w:r>
      <w:r w:rsidR="009A74C7" w:rsidRPr="008847F6">
        <w:rPr>
          <w:rFonts w:ascii="Tahoma" w:eastAsia="Calibri" w:hAnsi="Tahoma" w:cs="Tahoma"/>
        </w:rPr>
        <w:t xml:space="preserve">amount to </w:t>
      </w:r>
      <w:r w:rsidR="00D87E3B" w:rsidRPr="008847F6">
        <w:rPr>
          <w:rFonts w:ascii="Tahoma" w:eastAsia="Calibri" w:hAnsi="Tahoma" w:cs="Tahoma"/>
        </w:rPr>
        <w:t>not more than ten (10) percent</w:t>
      </w:r>
      <w:r w:rsidR="00D87E3B">
        <w:rPr>
          <w:rFonts w:ascii="Tahoma" w:eastAsia="Calibri" w:hAnsi="Tahoma" w:cs="Tahoma"/>
        </w:rPr>
        <w:t xml:space="preserve"> </w:t>
      </w:r>
      <w:r w:rsidR="009A74C7">
        <w:rPr>
          <w:rFonts w:ascii="Tahoma" w:eastAsia="Calibri" w:hAnsi="Tahoma" w:cs="Tahoma"/>
        </w:rPr>
        <w:t xml:space="preserve">of </w:t>
      </w:r>
      <w:r w:rsidR="00D87E3B">
        <w:rPr>
          <w:rFonts w:ascii="Tahoma" w:eastAsia="Calibri" w:hAnsi="Tahoma" w:cs="Tahoma"/>
        </w:rPr>
        <w:t xml:space="preserve">the </w:t>
      </w:r>
      <w:r w:rsidR="00373AD9" w:rsidRPr="00D87E3B">
        <w:rPr>
          <w:rFonts w:ascii="Tahoma" w:eastAsia="Calibri" w:hAnsi="Tahoma" w:cs="Tahoma"/>
        </w:rPr>
        <w:t>number</w:t>
      </w:r>
      <w:r w:rsidR="002256F5">
        <w:rPr>
          <w:rFonts w:ascii="Tahoma" w:eastAsia="Calibri" w:hAnsi="Tahoma" w:cs="Tahoma"/>
        </w:rPr>
        <w:t xml:space="preserve"> shares</w:t>
      </w:r>
      <w:r w:rsidR="00D87E3B">
        <w:rPr>
          <w:rFonts w:ascii="Tahoma" w:eastAsia="Calibri" w:hAnsi="Tahoma" w:cs="Tahoma"/>
        </w:rPr>
        <w:t xml:space="preserve"> issued </w:t>
      </w:r>
      <w:r w:rsidR="00530AC6">
        <w:rPr>
          <w:rFonts w:ascii="Tahoma" w:eastAsia="Calibri" w:hAnsi="Tahoma" w:cs="Tahoma"/>
        </w:rPr>
        <w:t>on</w:t>
      </w:r>
      <w:r w:rsidR="00D87E3B">
        <w:rPr>
          <w:rFonts w:ascii="Tahoma" w:eastAsia="Calibri" w:hAnsi="Tahoma" w:cs="Tahoma"/>
        </w:rPr>
        <w:t xml:space="preserve"> the day of this notice</w:t>
      </w:r>
      <w:r w:rsidR="005D0F10">
        <w:rPr>
          <w:rFonts w:ascii="Tahoma" w:eastAsia="Calibri" w:hAnsi="Tahoma" w:cs="Tahoma"/>
        </w:rPr>
        <w:t>.</w:t>
      </w:r>
    </w:p>
    <w:p w14:paraId="51454A5F" w14:textId="77777777" w:rsidR="00CA7927" w:rsidRPr="00930489" w:rsidRDefault="00CA7927" w:rsidP="003E2356">
      <w:pPr>
        <w:jc w:val="both"/>
        <w:rPr>
          <w:rFonts w:ascii="Tahoma" w:eastAsia="Calibri" w:hAnsi="Tahoma" w:cs="Tahoma"/>
        </w:rPr>
      </w:pPr>
    </w:p>
    <w:p w14:paraId="29776CB7" w14:textId="5B0663CA" w:rsidR="00044628" w:rsidRPr="00930489" w:rsidRDefault="00CA7927" w:rsidP="003E2356">
      <w:pPr>
        <w:jc w:val="both"/>
        <w:rPr>
          <w:rFonts w:ascii="Tahoma" w:eastAsia="Calibri" w:hAnsi="Tahoma" w:cs="Tahoma"/>
        </w:rPr>
      </w:pPr>
      <w:r w:rsidRPr="00930489">
        <w:rPr>
          <w:rFonts w:ascii="Tahoma" w:eastAsia="Calibri" w:hAnsi="Tahoma" w:cs="Tahoma"/>
        </w:rPr>
        <w:t xml:space="preserve">The reason for the deviation from the shareholders’ preferential rights and </w:t>
      </w:r>
      <w:r w:rsidR="00D303C7" w:rsidRPr="00930489">
        <w:rPr>
          <w:rFonts w:ascii="Tahoma" w:eastAsia="Calibri" w:hAnsi="Tahoma" w:cs="Tahoma"/>
        </w:rPr>
        <w:t>the right to decide</w:t>
      </w:r>
      <w:r w:rsidR="00D303C7">
        <w:rPr>
          <w:rFonts w:ascii="Tahoma" w:eastAsia="Calibri" w:hAnsi="Tahoma" w:cs="Tahoma"/>
        </w:rPr>
        <w:t xml:space="preserve"> on payment in cash and/or payment by way of contribution of non-cash consideration or by set-off of a claim or that subscription shall be subject to other conditions </w:t>
      </w:r>
      <w:r w:rsidRPr="00930489">
        <w:rPr>
          <w:rFonts w:ascii="Tahoma" w:eastAsia="Calibri" w:hAnsi="Tahoma" w:cs="Tahoma"/>
        </w:rPr>
        <w:t>is to enable the company to issue shares in order to acquire shares, business or product rights.</w:t>
      </w:r>
    </w:p>
    <w:p w14:paraId="49CBF728" w14:textId="77777777" w:rsidR="004A4EBA" w:rsidRDefault="004A4EBA" w:rsidP="003E2356">
      <w:pPr>
        <w:jc w:val="both"/>
        <w:rPr>
          <w:rFonts w:ascii="Tahoma" w:eastAsia="Calibri" w:hAnsi="Tahoma" w:cs="Tahoma"/>
          <w:i/>
        </w:rPr>
      </w:pPr>
    </w:p>
    <w:p w14:paraId="6592805F" w14:textId="0108CDCE" w:rsidR="00CA7927" w:rsidRPr="00930489" w:rsidRDefault="006032D0" w:rsidP="003E2356">
      <w:pPr>
        <w:jc w:val="both"/>
        <w:rPr>
          <w:rFonts w:ascii="Tahoma" w:eastAsia="Calibri" w:hAnsi="Tahoma" w:cs="Tahoma"/>
          <w:i/>
        </w:rPr>
      </w:pPr>
      <w:r w:rsidRPr="00930489">
        <w:rPr>
          <w:rFonts w:ascii="Tahoma" w:eastAsia="Calibri" w:hAnsi="Tahoma" w:cs="Tahoma"/>
          <w:i/>
        </w:rPr>
        <w:t>Majority requirements</w:t>
      </w:r>
    </w:p>
    <w:p w14:paraId="7ECC6A90" w14:textId="77777777" w:rsidR="009A74C7" w:rsidRPr="003F3417" w:rsidRDefault="009A74C7" w:rsidP="009A74C7">
      <w:pPr>
        <w:jc w:val="both"/>
        <w:rPr>
          <w:rFonts w:ascii="Tahoma" w:eastAsia="Calibri" w:hAnsi="Tahoma" w:cs="Tahoma"/>
        </w:rPr>
      </w:pPr>
      <w:r w:rsidRPr="003F3417">
        <w:rPr>
          <w:rFonts w:ascii="Tahoma" w:eastAsia="Calibri" w:hAnsi="Tahoma" w:cs="Tahoma"/>
        </w:rPr>
        <w:t xml:space="preserve">A valid resolution requires that the proposal is supported by shareholders representing at least two-thirds (2/3) of the votes cast as well as of all shares represented at the </w:t>
      </w:r>
      <w:r>
        <w:rPr>
          <w:rFonts w:ascii="Tahoma" w:eastAsia="Calibri" w:hAnsi="Tahoma" w:cs="Tahoma"/>
        </w:rPr>
        <w:t>General M</w:t>
      </w:r>
      <w:r w:rsidRPr="003F3417">
        <w:rPr>
          <w:rFonts w:ascii="Tahoma" w:eastAsia="Calibri" w:hAnsi="Tahoma" w:cs="Tahoma"/>
        </w:rPr>
        <w:t>eeting.</w:t>
      </w:r>
    </w:p>
    <w:p w14:paraId="79B27C31" w14:textId="77777777" w:rsidR="003E2356" w:rsidRDefault="003E2356" w:rsidP="005D1322">
      <w:pPr>
        <w:tabs>
          <w:tab w:val="left" w:pos="5670"/>
        </w:tabs>
        <w:rPr>
          <w:rFonts w:ascii="Tahoma" w:eastAsia="Calibri" w:hAnsi="Tahoma" w:cs="Tahoma"/>
          <w:b/>
        </w:rPr>
      </w:pPr>
    </w:p>
    <w:p w14:paraId="33AFB1EE" w14:textId="61916EBF" w:rsidR="005D1322" w:rsidRPr="00930489" w:rsidRDefault="0034163C" w:rsidP="005F0B68">
      <w:pPr>
        <w:tabs>
          <w:tab w:val="left" w:pos="5670"/>
        </w:tabs>
        <w:jc w:val="both"/>
        <w:rPr>
          <w:rFonts w:ascii="Tahoma" w:eastAsia="Calibri" w:hAnsi="Tahoma" w:cs="Tahoma"/>
          <w:b/>
        </w:rPr>
      </w:pPr>
      <w:r w:rsidRPr="00930489">
        <w:rPr>
          <w:rFonts w:ascii="Tahoma" w:eastAsia="Calibri" w:hAnsi="Tahoma" w:cs="Tahoma"/>
          <w:b/>
        </w:rPr>
        <w:t xml:space="preserve">Item </w:t>
      </w:r>
      <w:r w:rsidR="00C2226B" w:rsidRPr="00930489">
        <w:rPr>
          <w:rFonts w:ascii="Tahoma" w:eastAsia="Calibri" w:hAnsi="Tahoma" w:cs="Tahoma"/>
          <w:b/>
        </w:rPr>
        <w:t>1</w:t>
      </w:r>
      <w:r w:rsidR="00F54B6C">
        <w:rPr>
          <w:rFonts w:ascii="Tahoma" w:eastAsia="Calibri" w:hAnsi="Tahoma" w:cs="Tahoma"/>
          <w:b/>
        </w:rPr>
        <w:t>8</w:t>
      </w:r>
      <w:r w:rsidR="005D1322" w:rsidRPr="00930489">
        <w:rPr>
          <w:rFonts w:ascii="Tahoma" w:eastAsia="Calibri" w:hAnsi="Tahoma" w:cs="Tahoma"/>
          <w:b/>
        </w:rPr>
        <w:t>: The Board of Directors’ proposal on authorization of the Board of Directors to resolve for the company to acquire the company’s own shares</w:t>
      </w:r>
    </w:p>
    <w:p w14:paraId="7649D20C" w14:textId="293FF0D3" w:rsidR="006032D0" w:rsidRPr="00930489" w:rsidRDefault="005D1322" w:rsidP="005F0B68">
      <w:pPr>
        <w:jc w:val="both"/>
        <w:rPr>
          <w:rFonts w:ascii="Tahoma" w:eastAsia="Calibri" w:hAnsi="Tahoma" w:cs="Tahoma"/>
        </w:rPr>
      </w:pPr>
      <w:r w:rsidRPr="00930489">
        <w:rPr>
          <w:rFonts w:ascii="Tahoma" w:eastAsia="Calibri" w:hAnsi="Tahoma" w:cs="Tahoma"/>
        </w:rPr>
        <w:t xml:space="preserve">The Board of Directors </w:t>
      </w:r>
      <w:r w:rsidR="006032D0" w:rsidRPr="00930489">
        <w:rPr>
          <w:rFonts w:ascii="Tahoma" w:eastAsia="Calibri" w:hAnsi="Tahoma" w:cs="Tahoma"/>
        </w:rPr>
        <w:t xml:space="preserve">shall be authorized, during the period until the </w:t>
      </w:r>
      <w:r w:rsidR="00657B51">
        <w:rPr>
          <w:rFonts w:ascii="Tahoma" w:eastAsia="Calibri" w:hAnsi="Tahoma" w:cs="Tahoma"/>
        </w:rPr>
        <w:t>202</w:t>
      </w:r>
      <w:r w:rsidR="00373AD9">
        <w:rPr>
          <w:rFonts w:ascii="Tahoma" w:eastAsia="Calibri" w:hAnsi="Tahoma" w:cs="Tahoma"/>
        </w:rPr>
        <w:t>7</w:t>
      </w:r>
      <w:r w:rsidR="003A0A75">
        <w:rPr>
          <w:rFonts w:ascii="Tahoma" w:eastAsia="Calibri" w:hAnsi="Tahoma" w:cs="Tahoma"/>
        </w:rPr>
        <w:t xml:space="preserve"> </w:t>
      </w:r>
      <w:r w:rsidR="006032D0" w:rsidRPr="00930489">
        <w:rPr>
          <w:rFonts w:ascii="Tahoma" w:eastAsia="Calibri" w:hAnsi="Tahoma" w:cs="Tahoma"/>
        </w:rPr>
        <w:t xml:space="preserve">Annual General Meeting, to decide </w:t>
      </w:r>
      <w:r w:rsidRPr="00930489">
        <w:rPr>
          <w:rFonts w:ascii="Tahoma" w:eastAsia="Calibri" w:hAnsi="Tahoma" w:cs="Tahoma"/>
        </w:rPr>
        <w:t>to acquire the company’s own shares in accordance with the following.</w:t>
      </w:r>
    </w:p>
    <w:p w14:paraId="090C075B" w14:textId="77777777" w:rsidR="00D8083D" w:rsidRPr="00930489" w:rsidRDefault="00D8083D" w:rsidP="005F0B68">
      <w:pPr>
        <w:jc w:val="both"/>
        <w:rPr>
          <w:rFonts w:ascii="Tahoma" w:eastAsia="Calibri" w:hAnsi="Tahoma" w:cs="Tahoma"/>
        </w:rPr>
      </w:pPr>
    </w:p>
    <w:p w14:paraId="2D82DE3D" w14:textId="7CF92E10" w:rsidR="00D8083D" w:rsidRPr="00930489" w:rsidRDefault="00D8083D" w:rsidP="005F0B68">
      <w:pPr>
        <w:pStyle w:val="ListParagraph"/>
        <w:numPr>
          <w:ilvl w:val="0"/>
          <w:numId w:val="10"/>
        </w:numPr>
        <w:jc w:val="both"/>
        <w:rPr>
          <w:rFonts w:ascii="Tahoma" w:eastAsia="Calibri" w:hAnsi="Tahoma" w:cs="Tahoma"/>
        </w:rPr>
      </w:pPr>
      <w:r w:rsidRPr="00930489">
        <w:rPr>
          <w:rFonts w:ascii="Tahoma" w:eastAsia="Calibri" w:hAnsi="Tahoma" w:cs="Tahoma"/>
        </w:rPr>
        <w:t>Acquisition may only be made by a maximum of so many shares that, at any given time, the compan</w:t>
      </w:r>
      <w:r w:rsidR="00FD18A0" w:rsidRPr="00930489">
        <w:rPr>
          <w:rFonts w:ascii="Tahoma" w:eastAsia="Calibri" w:hAnsi="Tahoma" w:cs="Tahoma"/>
        </w:rPr>
        <w:t xml:space="preserve">y’s own holdings do not </w:t>
      </w:r>
      <w:r w:rsidR="00FD18A0" w:rsidRPr="00661B98">
        <w:rPr>
          <w:rFonts w:ascii="Tahoma" w:eastAsia="Calibri" w:hAnsi="Tahoma" w:cs="Tahoma"/>
        </w:rPr>
        <w:t xml:space="preserve">exceed </w:t>
      </w:r>
      <w:r w:rsidR="00530AC6" w:rsidRPr="008847F6">
        <w:rPr>
          <w:rFonts w:ascii="Tahoma" w:eastAsia="Calibri" w:hAnsi="Tahoma" w:cs="Tahoma"/>
        </w:rPr>
        <w:t xml:space="preserve">five (5) </w:t>
      </w:r>
      <w:r w:rsidR="00373AD9" w:rsidRPr="008847F6">
        <w:rPr>
          <w:rFonts w:ascii="Tahoma" w:eastAsia="Calibri" w:hAnsi="Tahoma" w:cs="Tahoma"/>
        </w:rPr>
        <w:t>percent</w:t>
      </w:r>
      <w:r w:rsidRPr="00661B98">
        <w:rPr>
          <w:rFonts w:ascii="Tahoma" w:eastAsia="Calibri" w:hAnsi="Tahoma" w:cs="Tahoma"/>
        </w:rPr>
        <w:t xml:space="preserve"> </w:t>
      </w:r>
      <w:r w:rsidR="00FF5183" w:rsidRPr="00930489">
        <w:rPr>
          <w:rFonts w:ascii="Tahoma" w:eastAsia="Calibri" w:hAnsi="Tahoma" w:cs="Tahoma"/>
        </w:rPr>
        <w:t>of all shares in the company</w:t>
      </w:r>
    </w:p>
    <w:p w14:paraId="10949C23" w14:textId="77777777" w:rsidR="006032D0" w:rsidRPr="00930489" w:rsidRDefault="006032D0" w:rsidP="005F0B68">
      <w:pPr>
        <w:jc w:val="both"/>
        <w:rPr>
          <w:rFonts w:ascii="Tahoma" w:eastAsia="Calibri" w:hAnsi="Tahoma" w:cs="Tahoma"/>
        </w:rPr>
      </w:pPr>
    </w:p>
    <w:p w14:paraId="30369341" w14:textId="3C669678" w:rsidR="00D8083D" w:rsidRPr="00930489" w:rsidRDefault="005D1322" w:rsidP="005F0B68">
      <w:pPr>
        <w:pStyle w:val="ListParagraph"/>
        <w:numPr>
          <w:ilvl w:val="0"/>
          <w:numId w:val="10"/>
        </w:numPr>
        <w:jc w:val="both"/>
        <w:rPr>
          <w:rFonts w:ascii="Tahoma" w:eastAsia="Calibri" w:hAnsi="Tahoma" w:cs="Tahoma"/>
        </w:rPr>
      </w:pPr>
      <w:r w:rsidRPr="00930489">
        <w:rPr>
          <w:rFonts w:ascii="Tahoma" w:eastAsia="Calibri" w:hAnsi="Tahoma" w:cs="Tahoma"/>
        </w:rPr>
        <w:t>Acquisition of shares in the company may only be made on Na</w:t>
      </w:r>
      <w:r w:rsidR="00FF5183" w:rsidRPr="00930489">
        <w:rPr>
          <w:rFonts w:ascii="Tahoma" w:eastAsia="Calibri" w:hAnsi="Tahoma" w:cs="Tahoma"/>
        </w:rPr>
        <w:t>sdaq Stockholm (the “Exchange”)</w:t>
      </w:r>
    </w:p>
    <w:p w14:paraId="38BBE25B" w14:textId="77777777" w:rsidR="00D8083D" w:rsidRPr="00930489" w:rsidRDefault="00D8083D" w:rsidP="005F0B68">
      <w:pPr>
        <w:pStyle w:val="ListParagraph"/>
        <w:jc w:val="both"/>
        <w:rPr>
          <w:rFonts w:ascii="Tahoma" w:eastAsia="Calibri" w:hAnsi="Tahoma" w:cs="Tahoma"/>
        </w:rPr>
      </w:pPr>
    </w:p>
    <w:p w14:paraId="1AE78A50" w14:textId="1E2CC47F" w:rsidR="00D8083D" w:rsidRPr="00930489" w:rsidRDefault="00D8083D" w:rsidP="005F0B68">
      <w:pPr>
        <w:pStyle w:val="ListParagraph"/>
        <w:numPr>
          <w:ilvl w:val="0"/>
          <w:numId w:val="10"/>
        </w:numPr>
        <w:jc w:val="both"/>
        <w:rPr>
          <w:rFonts w:ascii="Tahoma" w:eastAsia="Calibri" w:hAnsi="Tahoma" w:cs="Tahoma"/>
        </w:rPr>
      </w:pPr>
      <w:r w:rsidRPr="00930489">
        <w:rPr>
          <w:rFonts w:ascii="Tahoma" w:eastAsia="Calibri" w:hAnsi="Tahoma" w:cs="Tahoma"/>
        </w:rPr>
        <w:t>Acquisition of shares on the Exchange may only take place at a price within the price range recorded on</w:t>
      </w:r>
      <w:r w:rsidR="00FF5183" w:rsidRPr="00930489">
        <w:rPr>
          <w:rFonts w:ascii="Tahoma" w:eastAsia="Calibri" w:hAnsi="Tahoma" w:cs="Tahoma"/>
        </w:rPr>
        <w:t xml:space="preserve"> the Exchange at any given time</w:t>
      </w:r>
    </w:p>
    <w:p w14:paraId="3FB1DCF4" w14:textId="77777777" w:rsidR="00D8083D" w:rsidRPr="00930489" w:rsidRDefault="00D8083D" w:rsidP="005F0B68">
      <w:pPr>
        <w:pStyle w:val="ListParagraph"/>
        <w:jc w:val="both"/>
        <w:rPr>
          <w:rFonts w:ascii="Tahoma" w:eastAsia="Calibri" w:hAnsi="Tahoma" w:cs="Tahoma"/>
        </w:rPr>
      </w:pPr>
    </w:p>
    <w:p w14:paraId="257657D5" w14:textId="26FC180D" w:rsidR="00D8083D" w:rsidRPr="00930489" w:rsidRDefault="00D8083D" w:rsidP="005F0B68">
      <w:pPr>
        <w:pStyle w:val="ListParagraph"/>
        <w:numPr>
          <w:ilvl w:val="0"/>
          <w:numId w:val="10"/>
        </w:numPr>
        <w:jc w:val="both"/>
        <w:rPr>
          <w:rFonts w:ascii="Tahoma" w:eastAsia="Calibri" w:hAnsi="Tahoma" w:cs="Tahoma"/>
        </w:rPr>
      </w:pPr>
      <w:r w:rsidRPr="00930489">
        <w:rPr>
          <w:rFonts w:ascii="Tahoma" w:eastAsia="Calibri" w:hAnsi="Tahoma" w:cs="Tahoma"/>
        </w:rPr>
        <w:t>The payment for t</w:t>
      </w:r>
      <w:r w:rsidR="00FF5183" w:rsidRPr="00930489">
        <w:rPr>
          <w:rFonts w:ascii="Tahoma" w:eastAsia="Calibri" w:hAnsi="Tahoma" w:cs="Tahoma"/>
        </w:rPr>
        <w:t>he shares shall be paid in cash</w:t>
      </w:r>
    </w:p>
    <w:p w14:paraId="48143C07" w14:textId="77777777" w:rsidR="00D8083D" w:rsidRPr="00930489" w:rsidRDefault="00D8083D" w:rsidP="005F0B68">
      <w:pPr>
        <w:pStyle w:val="ListParagraph"/>
        <w:jc w:val="both"/>
        <w:rPr>
          <w:rFonts w:ascii="Tahoma" w:eastAsia="Calibri" w:hAnsi="Tahoma" w:cs="Tahoma"/>
        </w:rPr>
      </w:pPr>
    </w:p>
    <w:p w14:paraId="4B4FB47B" w14:textId="6E2E56DF" w:rsidR="005D1322" w:rsidRPr="00930489" w:rsidRDefault="005D1322" w:rsidP="005F0B68">
      <w:pPr>
        <w:pStyle w:val="ListParagraph"/>
        <w:numPr>
          <w:ilvl w:val="0"/>
          <w:numId w:val="10"/>
        </w:numPr>
        <w:jc w:val="both"/>
        <w:rPr>
          <w:rFonts w:ascii="Tahoma" w:eastAsia="Calibri" w:hAnsi="Tahoma" w:cs="Tahoma"/>
        </w:rPr>
      </w:pPr>
      <w:r w:rsidRPr="00930489">
        <w:rPr>
          <w:rFonts w:ascii="Tahoma" w:eastAsia="Calibri" w:hAnsi="Tahoma" w:cs="Tahoma"/>
        </w:rPr>
        <w:t>The authorization may be used on one or several occasi</w:t>
      </w:r>
      <w:r w:rsidR="0034163C" w:rsidRPr="00930489">
        <w:rPr>
          <w:rFonts w:ascii="Tahoma" w:eastAsia="Calibri" w:hAnsi="Tahoma" w:cs="Tahoma"/>
        </w:rPr>
        <w:t xml:space="preserve">ons up until the </w:t>
      </w:r>
      <w:r w:rsidR="00F54896" w:rsidRPr="001968DB">
        <w:rPr>
          <w:rFonts w:ascii="Tahoma" w:eastAsia="Calibri" w:hAnsi="Tahoma" w:cs="Tahoma"/>
        </w:rPr>
        <w:t>202</w:t>
      </w:r>
      <w:r w:rsidR="00373AD9">
        <w:rPr>
          <w:rFonts w:ascii="Tahoma" w:eastAsia="Calibri" w:hAnsi="Tahoma" w:cs="Tahoma"/>
        </w:rPr>
        <w:t>7</w:t>
      </w:r>
      <w:r w:rsidR="00C31F3F" w:rsidRPr="00930489">
        <w:rPr>
          <w:rFonts w:ascii="Tahoma" w:eastAsia="Calibri" w:hAnsi="Tahoma" w:cs="Tahoma"/>
        </w:rPr>
        <w:t xml:space="preserve"> </w:t>
      </w:r>
      <w:r w:rsidR="00547B8D" w:rsidRPr="00930489">
        <w:rPr>
          <w:rFonts w:ascii="Tahoma" w:eastAsia="Calibri" w:hAnsi="Tahoma" w:cs="Tahoma"/>
        </w:rPr>
        <w:t>Annual General Meeting</w:t>
      </w:r>
    </w:p>
    <w:p w14:paraId="4BCBA7A7" w14:textId="77777777" w:rsidR="005D1322" w:rsidRPr="00930489" w:rsidRDefault="005D1322" w:rsidP="005F0B68">
      <w:pPr>
        <w:jc w:val="both"/>
        <w:rPr>
          <w:rFonts w:ascii="Tahoma" w:eastAsia="Calibri" w:hAnsi="Tahoma" w:cs="Tahoma"/>
        </w:rPr>
      </w:pPr>
    </w:p>
    <w:p w14:paraId="5EEB8AC2" w14:textId="20116676" w:rsidR="00D8083D" w:rsidRPr="00930489" w:rsidRDefault="005D1322" w:rsidP="005F0B68">
      <w:pPr>
        <w:jc w:val="both"/>
        <w:rPr>
          <w:rFonts w:ascii="Tahoma" w:eastAsia="Calibri" w:hAnsi="Tahoma" w:cs="Tahoma"/>
        </w:rPr>
      </w:pPr>
      <w:r w:rsidRPr="00930489">
        <w:rPr>
          <w:rFonts w:ascii="Tahoma" w:eastAsia="Calibri" w:hAnsi="Tahoma" w:cs="Tahoma"/>
        </w:rPr>
        <w:t xml:space="preserve">The </w:t>
      </w:r>
      <w:r w:rsidRPr="001968DB">
        <w:rPr>
          <w:rFonts w:ascii="Tahoma" w:eastAsia="Calibri" w:hAnsi="Tahoma" w:cs="Tahoma"/>
        </w:rPr>
        <w:t>purpose of the above authorization to acquire shares is to enable delivery of sha</w:t>
      </w:r>
      <w:r w:rsidR="0034163C" w:rsidRPr="001968DB">
        <w:rPr>
          <w:rFonts w:ascii="Tahoma" w:eastAsia="Calibri" w:hAnsi="Tahoma" w:cs="Tahoma"/>
        </w:rPr>
        <w:t xml:space="preserve">res to participants in LTIP </w:t>
      </w:r>
      <w:r w:rsidR="00F54896" w:rsidRPr="001968DB">
        <w:rPr>
          <w:rFonts w:ascii="Tahoma" w:eastAsia="Calibri" w:hAnsi="Tahoma" w:cs="Tahoma"/>
        </w:rPr>
        <w:t>202</w:t>
      </w:r>
      <w:r w:rsidR="00373AD9">
        <w:rPr>
          <w:rFonts w:ascii="Tahoma" w:eastAsia="Calibri" w:hAnsi="Tahoma" w:cs="Tahoma"/>
        </w:rPr>
        <w:t>6</w:t>
      </w:r>
      <w:r w:rsidR="00C31F3F" w:rsidRPr="001968DB">
        <w:rPr>
          <w:rFonts w:ascii="Tahoma" w:eastAsia="Calibri" w:hAnsi="Tahoma" w:cs="Tahoma"/>
        </w:rPr>
        <w:t xml:space="preserve"> </w:t>
      </w:r>
      <w:r w:rsidRPr="001968DB">
        <w:rPr>
          <w:rFonts w:ascii="Tahoma" w:eastAsia="Calibri" w:hAnsi="Tahoma" w:cs="Tahoma"/>
        </w:rPr>
        <w:t>(the introduction of a new long t</w:t>
      </w:r>
      <w:r w:rsidR="0034163C" w:rsidRPr="001968DB">
        <w:rPr>
          <w:rFonts w:ascii="Tahoma" w:eastAsia="Calibri" w:hAnsi="Tahoma" w:cs="Tahoma"/>
        </w:rPr>
        <w:t xml:space="preserve">erm incentive program, LTIP </w:t>
      </w:r>
      <w:r w:rsidR="00F54896" w:rsidRPr="001968DB">
        <w:rPr>
          <w:rFonts w:ascii="Tahoma" w:eastAsia="Calibri" w:hAnsi="Tahoma" w:cs="Tahoma"/>
        </w:rPr>
        <w:t>202</w:t>
      </w:r>
      <w:r w:rsidR="00373AD9">
        <w:rPr>
          <w:rFonts w:ascii="Tahoma" w:eastAsia="Calibri" w:hAnsi="Tahoma" w:cs="Tahoma"/>
        </w:rPr>
        <w:t>6</w:t>
      </w:r>
      <w:r w:rsidRPr="001968DB">
        <w:rPr>
          <w:rFonts w:ascii="Tahoma" w:eastAsia="Calibri" w:hAnsi="Tahoma" w:cs="Tahoma"/>
        </w:rPr>
        <w:t xml:space="preserve">, is subject to a separate resolution in </w:t>
      </w:r>
      <w:r w:rsidRPr="008847F6">
        <w:rPr>
          <w:rFonts w:ascii="Tahoma" w:eastAsia="Calibri" w:hAnsi="Tahoma" w:cs="Tahoma"/>
        </w:rPr>
        <w:t>it</w:t>
      </w:r>
      <w:r w:rsidR="0034163C" w:rsidRPr="008847F6">
        <w:rPr>
          <w:rFonts w:ascii="Tahoma" w:eastAsia="Calibri" w:hAnsi="Tahoma" w:cs="Tahoma"/>
        </w:rPr>
        <w:t xml:space="preserve">em </w:t>
      </w:r>
      <w:r w:rsidR="00373AD9" w:rsidRPr="008847F6">
        <w:rPr>
          <w:rFonts w:ascii="Tahoma" w:eastAsia="Calibri" w:hAnsi="Tahoma" w:cs="Tahoma"/>
        </w:rPr>
        <w:t>19</w:t>
      </w:r>
      <w:r w:rsidR="0034163C" w:rsidRPr="008847F6">
        <w:rPr>
          <w:rFonts w:ascii="Tahoma" w:eastAsia="Calibri" w:hAnsi="Tahoma" w:cs="Tahoma"/>
        </w:rPr>
        <w:t xml:space="preserve"> in</w:t>
      </w:r>
      <w:r w:rsidR="0034163C" w:rsidRPr="001968DB">
        <w:rPr>
          <w:rFonts w:ascii="Tahoma" w:eastAsia="Calibri" w:hAnsi="Tahoma" w:cs="Tahoma"/>
        </w:rPr>
        <w:t xml:space="preserve"> the notice for the </w:t>
      </w:r>
      <w:r w:rsidR="00F54896" w:rsidRPr="001968DB">
        <w:rPr>
          <w:rFonts w:ascii="Tahoma" w:eastAsia="Calibri" w:hAnsi="Tahoma" w:cs="Tahoma"/>
        </w:rPr>
        <w:t>202</w:t>
      </w:r>
      <w:r w:rsidR="00373AD9">
        <w:rPr>
          <w:rFonts w:ascii="Tahoma" w:eastAsia="Calibri" w:hAnsi="Tahoma" w:cs="Tahoma"/>
        </w:rPr>
        <w:t>6</w:t>
      </w:r>
      <w:r w:rsidR="00F54896" w:rsidRPr="001968DB">
        <w:rPr>
          <w:rFonts w:ascii="Tahoma" w:eastAsia="Calibri" w:hAnsi="Tahoma" w:cs="Tahoma"/>
        </w:rPr>
        <w:t xml:space="preserve"> </w:t>
      </w:r>
      <w:r w:rsidR="00547B8D" w:rsidRPr="001968DB">
        <w:rPr>
          <w:rFonts w:ascii="Tahoma" w:eastAsia="Calibri" w:hAnsi="Tahoma" w:cs="Tahoma"/>
        </w:rPr>
        <w:t>Annual General Meeting</w:t>
      </w:r>
      <w:r w:rsidRPr="001968DB">
        <w:rPr>
          <w:rFonts w:ascii="Tahoma" w:eastAsia="Calibri" w:hAnsi="Tahoma" w:cs="Tahoma"/>
        </w:rPr>
        <w:t>) and to be able to continuously adjust the company’s capital structure to the company’s</w:t>
      </w:r>
      <w:r w:rsidRPr="00930489">
        <w:rPr>
          <w:rFonts w:ascii="Tahoma" w:eastAsia="Calibri" w:hAnsi="Tahoma" w:cs="Tahoma"/>
        </w:rPr>
        <w:t xml:space="preserve"> capital requirements.</w:t>
      </w:r>
    </w:p>
    <w:p w14:paraId="0D370D32" w14:textId="77777777" w:rsidR="00D8083D" w:rsidRPr="00930489" w:rsidRDefault="00D8083D" w:rsidP="005F0B68">
      <w:pPr>
        <w:jc w:val="both"/>
        <w:rPr>
          <w:rFonts w:ascii="Tahoma" w:eastAsia="Calibri" w:hAnsi="Tahoma" w:cs="Tahoma"/>
        </w:rPr>
      </w:pPr>
    </w:p>
    <w:p w14:paraId="1401ED0A" w14:textId="125058A3" w:rsidR="005D1322" w:rsidRPr="00930489" w:rsidRDefault="005D1322" w:rsidP="005F0B68">
      <w:pPr>
        <w:jc w:val="both"/>
        <w:rPr>
          <w:rFonts w:ascii="Tahoma" w:eastAsia="Calibri" w:hAnsi="Tahoma" w:cs="Tahoma"/>
        </w:rPr>
      </w:pPr>
      <w:r w:rsidRPr="00930489">
        <w:rPr>
          <w:rFonts w:ascii="Tahoma" w:eastAsia="Calibri" w:hAnsi="Tahoma" w:cs="Tahoma"/>
        </w:rPr>
        <w:t xml:space="preserve">Shares that have been acquired by the company and which have not been reserved in order to secure the company’s </w:t>
      </w:r>
      <w:r w:rsidRPr="001968DB">
        <w:rPr>
          <w:rFonts w:ascii="Tahoma" w:eastAsia="Calibri" w:hAnsi="Tahoma" w:cs="Tahoma"/>
        </w:rPr>
        <w:t>de</w:t>
      </w:r>
      <w:r w:rsidR="0034163C" w:rsidRPr="001968DB">
        <w:rPr>
          <w:rFonts w:ascii="Tahoma" w:eastAsia="Calibri" w:hAnsi="Tahoma" w:cs="Tahoma"/>
        </w:rPr>
        <w:t xml:space="preserve">livery of shares under LTIP </w:t>
      </w:r>
      <w:r w:rsidR="00F54896" w:rsidRPr="001968DB">
        <w:rPr>
          <w:rFonts w:ascii="Tahoma" w:eastAsia="Calibri" w:hAnsi="Tahoma" w:cs="Tahoma"/>
        </w:rPr>
        <w:t>202</w:t>
      </w:r>
      <w:r w:rsidR="00373AD9">
        <w:rPr>
          <w:rFonts w:ascii="Tahoma" w:eastAsia="Calibri" w:hAnsi="Tahoma" w:cs="Tahoma"/>
        </w:rPr>
        <w:t>6</w:t>
      </w:r>
      <w:r w:rsidR="001968DB" w:rsidRPr="001968DB">
        <w:rPr>
          <w:rFonts w:ascii="Tahoma" w:eastAsia="Calibri" w:hAnsi="Tahoma" w:cs="Tahoma"/>
        </w:rPr>
        <w:t xml:space="preserve"> </w:t>
      </w:r>
      <w:r w:rsidRPr="001968DB">
        <w:rPr>
          <w:rFonts w:ascii="Tahoma" w:eastAsia="Calibri" w:hAnsi="Tahoma" w:cs="Tahoma"/>
        </w:rPr>
        <w:t xml:space="preserve">are intended to be canceled following </w:t>
      </w:r>
      <w:r w:rsidR="0034163C" w:rsidRPr="001968DB">
        <w:rPr>
          <w:rFonts w:ascii="Tahoma" w:eastAsia="Calibri" w:hAnsi="Tahoma" w:cs="Tahoma"/>
        </w:rPr>
        <w:t xml:space="preserve">a resolution thereof at the </w:t>
      </w:r>
      <w:r w:rsidR="00F54896" w:rsidRPr="001968DB">
        <w:rPr>
          <w:rFonts w:ascii="Tahoma" w:eastAsia="Calibri" w:hAnsi="Tahoma" w:cs="Tahoma"/>
        </w:rPr>
        <w:t>202</w:t>
      </w:r>
      <w:r w:rsidR="00373AD9">
        <w:rPr>
          <w:rFonts w:ascii="Tahoma" w:eastAsia="Calibri" w:hAnsi="Tahoma" w:cs="Tahoma"/>
        </w:rPr>
        <w:t>7</w:t>
      </w:r>
      <w:r w:rsidR="00F54896" w:rsidRPr="001968DB">
        <w:rPr>
          <w:rFonts w:ascii="Tahoma" w:eastAsia="Calibri" w:hAnsi="Tahoma" w:cs="Tahoma"/>
        </w:rPr>
        <w:t xml:space="preserve"> </w:t>
      </w:r>
      <w:r w:rsidR="00547B8D" w:rsidRPr="001968DB">
        <w:rPr>
          <w:rFonts w:ascii="Tahoma" w:eastAsia="Calibri" w:hAnsi="Tahoma" w:cs="Tahoma"/>
        </w:rPr>
        <w:t>Annual</w:t>
      </w:r>
      <w:r w:rsidR="00547B8D" w:rsidRPr="00930489">
        <w:rPr>
          <w:rFonts w:ascii="Tahoma" w:eastAsia="Calibri" w:hAnsi="Tahoma" w:cs="Tahoma"/>
        </w:rPr>
        <w:t xml:space="preserve"> General Meeting</w:t>
      </w:r>
      <w:r w:rsidRPr="00930489">
        <w:rPr>
          <w:rFonts w:ascii="Tahoma" w:eastAsia="Calibri" w:hAnsi="Tahoma" w:cs="Tahoma"/>
        </w:rPr>
        <w:t>.</w:t>
      </w:r>
    </w:p>
    <w:p w14:paraId="28EF631D" w14:textId="77777777" w:rsidR="006032D0" w:rsidRPr="00930489" w:rsidRDefault="006032D0" w:rsidP="005F0B68">
      <w:pPr>
        <w:jc w:val="both"/>
        <w:rPr>
          <w:rFonts w:ascii="Tahoma" w:eastAsia="Calibri" w:hAnsi="Tahoma" w:cs="Tahoma"/>
        </w:rPr>
      </w:pPr>
    </w:p>
    <w:p w14:paraId="1AC036D6" w14:textId="77777777" w:rsidR="005D0F10" w:rsidRPr="00930489" w:rsidRDefault="005D0F10" w:rsidP="005D0F10">
      <w:pPr>
        <w:jc w:val="both"/>
        <w:rPr>
          <w:rFonts w:ascii="Tahoma" w:eastAsia="Calibri" w:hAnsi="Tahoma" w:cs="Tahoma"/>
          <w:i/>
        </w:rPr>
      </w:pPr>
      <w:r w:rsidRPr="00930489">
        <w:rPr>
          <w:rFonts w:ascii="Tahoma" w:eastAsia="Calibri" w:hAnsi="Tahoma" w:cs="Tahoma"/>
          <w:i/>
        </w:rPr>
        <w:t>Majority requirements</w:t>
      </w:r>
    </w:p>
    <w:p w14:paraId="5B045FFF" w14:textId="77777777" w:rsidR="005D0F10" w:rsidRPr="003F3417" w:rsidRDefault="005D0F10" w:rsidP="005D0F10">
      <w:pPr>
        <w:jc w:val="both"/>
        <w:rPr>
          <w:rFonts w:ascii="Tahoma" w:eastAsia="Calibri" w:hAnsi="Tahoma" w:cs="Tahoma"/>
        </w:rPr>
      </w:pPr>
      <w:r w:rsidRPr="003F3417">
        <w:rPr>
          <w:rFonts w:ascii="Tahoma" w:eastAsia="Calibri" w:hAnsi="Tahoma" w:cs="Tahoma"/>
        </w:rPr>
        <w:t xml:space="preserve">A valid resolution requires that the proposal is supported by shareholders representing at least two-thirds (2/3) of the votes cast as well as of all shares represented at the </w:t>
      </w:r>
      <w:r>
        <w:rPr>
          <w:rFonts w:ascii="Tahoma" w:eastAsia="Calibri" w:hAnsi="Tahoma" w:cs="Tahoma"/>
        </w:rPr>
        <w:t>General M</w:t>
      </w:r>
      <w:r w:rsidRPr="003F3417">
        <w:rPr>
          <w:rFonts w:ascii="Tahoma" w:eastAsia="Calibri" w:hAnsi="Tahoma" w:cs="Tahoma"/>
        </w:rPr>
        <w:t>eeting.</w:t>
      </w:r>
    </w:p>
    <w:p w14:paraId="15E7C667" w14:textId="77777777" w:rsidR="001A4E67" w:rsidRPr="00930489" w:rsidRDefault="001A4E67" w:rsidP="001A4E67">
      <w:pPr>
        <w:rPr>
          <w:rFonts w:ascii="Tahoma" w:hAnsi="Tahoma" w:cs="Tahoma"/>
          <w:color w:val="161616"/>
        </w:rPr>
      </w:pPr>
    </w:p>
    <w:p w14:paraId="5ACDCE33" w14:textId="5CA52469" w:rsidR="00C97A9A" w:rsidRPr="004C41B9" w:rsidRDefault="00C97A9A" w:rsidP="00C97A9A">
      <w:pPr>
        <w:rPr>
          <w:rFonts w:ascii="Tahoma" w:hAnsi="Tahoma" w:cs="Tahoma"/>
          <w:lang w:eastAsia="sv-SE"/>
        </w:rPr>
      </w:pPr>
      <w:r w:rsidRPr="00930489">
        <w:rPr>
          <w:rFonts w:ascii="Tahoma" w:eastAsia="Calibri" w:hAnsi="Tahoma" w:cs="Tahoma"/>
          <w:b/>
        </w:rPr>
        <w:t xml:space="preserve">Item </w:t>
      </w:r>
      <w:r w:rsidR="00F54B6C">
        <w:rPr>
          <w:rFonts w:ascii="Tahoma" w:eastAsia="Calibri" w:hAnsi="Tahoma" w:cs="Tahoma"/>
          <w:b/>
        </w:rPr>
        <w:t>19</w:t>
      </w:r>
      <w:r w:rsidRPr="00930489">
        <w:rPr>
          <w:rFonts w:ascii="Tahoma" w:eastAsia="Calibri" w:hAnsi="Tahoma" w:cs="Tahoma"/>
          <w:b/>
        </w:rPr>
        <w:t>: T</w:t>
      </w:r>
      <w:r w:rsidRPr="001968DB">
        <w:rPr>
          <w:rFonts w:ascii="Tahoma" w:eastAsia="Calibri" w:hAnsi="Tahoma" w:cs="Tahoma"/>
          <w:b/>
        </w:rPr>
        <w:t>he Board of Directors’ proposal regarding Long Term Incentive Program 202</w:t>
      </w:r>
      <w:r w:rsidR="00373AD9">
        <w:rPr>
          <w:rFonts w:ascii="Tahoma" w:eastAsia="Calibri" w:hAnsi="Tahoma" w:cs="Tahoma"/>
          <w:b/>
        </w:rPr>
        <w:t>6</w:t>
      </w:r>
      <w:r w:rsidRPr="001968DB">
        <w:rPr>
          <w:rFonts w:ascii="Tahoma" w:eastAsia="Calibri" w:hAnsi="Tahoma" w:cs="Tahoma"/>
          <w:b/>
        </w:rPr>
        <w:t xml:space="preserve"> (LTIP 202</w:t>
      </w:r>
      <w:r w:rsidR="00373AD9">
        <w:rPr>
          <w:rFonts w:ascii="Tahoma" w:eastAsia="Calibri" w:hAnsi="Tahoma" w:cs="Tahoma"/>
          <w:b/>
        </w:rPr>
        <w:t>6</w:t>
      </w:r>
      <w:r w:rsidRPr="001968DB">
        <w:rPr>
          <w:rFonts w:ascii="Tahoma" w:eastAsia="Calibri" w:hAnsi="Tahoma" w:cs="Tahoma"/>
          <w:b/>
        </w:rPr>
        <w:t>)</w:t>
      </w:r>
    </w:p>
    <w:p w14:paraId="429C9FEF" w14:textId="2FACC78B" w:rsidR="00530AC6" w:rsidRPr="00930489" w:rsidRDefault="00530AC6" w:rsidP="00530AC6">
      <w:pPr>
        <w:jc w:val="both"/>
        <w:rPr>
          <w:rFonts w:ascii="Tahoma" w:eastAsia="Calibri" w:hAnsi="Tahoma" w:cs="Tahoma"/>
        </w:rPr>
      </w:pPr>
      <w:r>
        <w:rPr>
          <w:rFonts w:ascii="Tahoma" w:eastAsia="Calibri" w:hAnsi="Tahoma" w:cs="Tahoma"/>
        </w:rPr>
        <w:t xml:space="preserve">The </w:t>
      </w:r>
      <w:r w:rsidRPr="00930489">
        <w:rPr>
          <w:rFonts w:ascii="Tahoma" w:eastAsia="Calibri" w:hAnsi="Tahoma" w:cs="Tahoma"/>
        </w:rPr>
        <w:t xml:space="preserve">Board of Directors proposes that the Annual General Meeting passes a resolution on the implementation of a Long Term Incentive Program </w:t>
      </w:r>
      <w:r>
        <w:rPr>
          <w:rFonts w:ascii="Tahoma" w:eastAsia="Calibri" w:hAnsi="Tahoma" w:cs="Tahoma"/>
        </w:rPr>
        <w:t>2026</w:t>
      </w:r>
      <w:r w:rsidRPr="001968DB">
        <w:rPr>
          <w:rFonts w:ascii="Tahoma" w:eastAsia="Calibri" w:hAnsi="Tahoma" w:cs="Tahoma"/>
        </w:rPr>
        <w:t xml:space="preserve"> (LTIP </w:t>
      </w:r>
      <w:r>
        <w:rPr>
          <w:rFonts w:ascii="Tahoma" w:eastAsia="Calibri" w:hAnsi="Tahoma" w:cs="Tahoma"/>
        </w:rPr>
        <w:t>2026</w:t>
      </w:r>
      <w:r w:rsidRPr="001968DB">
        <w:rPr>
          <w:rFonts w:ascii="Tahoma" w:eastAsia="Calibri" w:hAnsi="Tahoma" w:cs="Tahoma"/>
        </w:rPr>
        <w:t>).</w:t>
      </w:r>
      <w:r w:rsidRPr="00930489">
        <w:rPr>
          <w:rFonts w:ascii="Tahoma" w:eastAsia="Calibri" w:hAnsi="Tahoma" w:cs="Tahoma"/>
        </w:rPr>
        <w:t xml:space="preserve"> This proposal is divided into four items: </w:t>
      </w:r>
    </w:p>
    <w:p w14:paraId="0DB06E7E" w14:textId="77777777" w:rsidR="00530AC6" w:rsidRPr="00930489" w:rsidRDefault="00530AC6" w:rsidP="00530AC6">
      <w:pPr>
        <w:rPr>
          <w:rFonts w:ascii="Tahoma" w:eastAsia="Calibri" w:hAnsi="Tahoma" w:cs="Tahoma"/>
        </w:rPr>
      </w:pPr>
    </w:p>
    <w:p w14:paraId="448B8302" w14:textId="68D4D6EB" w:rsidR="00530AC6" w:rsidRPr="001968DB" w:rsidRDefault="00530AC6" w:rsidP="00530AC6">
      <w:pPr>
        <w:numPr>
          <w:ilvl w:val="0"/>
          <w:numId w:val="9"/>
        </w:numPr>
        <w:spacing w:line="288" w:lineRule="auto"/>
        <w:ind w:left="426" w:hanging="426"/>
        <w:jc w:val="both"/>
        <w:rPr>
          <w:rFonts w:ascii="Tahoma" w:eastAsia="Calibri" w:hAnsi="Tahoma" w:cs="Tahoma"/>
        </w:rPr>
      </w:pPr>
      <w:r w:rsidRPr="00930489">
        <w:rPr>
          <w:rFonts w:ascii="Tahoma" w:eastAsia="Calibri" w:hAnsi="Tahoma" w:cs="Tahoma"/>
        </w:rPr>
        <w:t xml:space="preserve">Terms of LTIP </w:t>
      </w:r>
      <w:r>
        <w:rPr>
          <w:rFonts w:ascii="Tahoma" w:eastAsia="Calibri" w:hAnsi="Tahoma" w:cs="Tahoma"/>
        </w:rPr>
        <w:t>2026</w:t>
      </w:r>
    </w:p>
    <w:p w14:paraId="372DB626" w14:textId="3B4D43B8" w:rsidR="00530AC6" w:rsidRPr="001968DB" w:rsidRDefault="00530AC6" w:rsidP="00530AC6">
      <w:pPr>
        <w:numPr>
          <w:ilvl w:val="0"/>
          <w:numId w:val="9"/>
        </w:numPr>
        <w:spacing w:line="288" w:lineRule="auto"/>
        <w:ind w:left="426" w:hanging="426"/>
        <w:jc w:val="both"/>
        <w:rPr>
          <w:rFonts w:ascii="Tahoma" w:eastAsia="Calibri" w:hAnsi="Tahoma" w:cs="Tahoma"/>
        </w:rPr>
      </w:pPr>
      <w:r w:rsidRPr="001968DB">
        <w:rPr>
          <w:rFonts w:ascii="Tahoma" w:eastAsia="Calibri" w:hAnsi="Tahoma" w:cs="Tahoma"/>
        </w:rPr>
        <w:t xml:space="preserve">Transfer of the company’s own shares under LTIP </w:t>
      </w:r>
      <w:r>
        <w:rPr>
          <w:rFonts w:ascii="Tahoma" w:eastAsia="Calibri" w:hAnsi="Tahoma" w:cs="Tahoma"/>
        </w:rPr>
        <w:t>2026</w:t>
      </w:r>
      <w:r w:rsidRPr="001968DB">
        <w:rPr>
          <w:rFonts w:ascii="Tahoma" w:eastAsia="Calibri" w:hAnsi="Tahoma" w:cs="Tahoma"/>
        </w:rPr>
        <w:t xml:space="preserve"> and hedging activities</w:t>
      </w:r>
    </w:p>
    <w:p w14:paraId="6FB1A226" w14:textId="0D91FE2F" w:rsidR="00530AC6" w:rsidRPr="001968DB" w:rsidRDefault="00530AC6" w:rsidP="00530AC6">
      <w:pPr>
        <w:numPr>
          <w:ilvl w:val="0"/>
          <w:numId w:val="9"/>
        </w:numPr>
        <w:spacing w:line="288" w:lineRule="auto"/>
        <w:ind w:left="426" w:hanging="426"/>
        <w:jc w:val="both"/>
        <w:rPr>
          <w:rFonts w:ascii="Tahoma" w:eastAsia="Calibri" w:hAnsi="Tahoma" w:cs="Tahoma"/>
        </w:rPr>
      </w:pPr>
      <w:r w:rsidRPr="001968DB">
        <w:rPr>
          <w:rFonts w:ascii="Tahoma" w:eastAsia="Calibri" w:hAnsi="Tahoma" w:cs="Tahoma"/>
        </w:rPr>
        <w:t xml:space="preserve">Hedging of LTIP </w:t>
      </w:r>
      <w:r>
        <w:rPr>
          <w:rFonts w:ascii="Tahoma" w:eastAsia="Calibri" w:hAnsi="Tahoma" w:cs="Tahoma"/>
        </w:rPr>
        <w:t>2026</w:t>
      </w:r>
      <w:r w:rsidRPr="001968DB">
        <w:rPr>
          <w:rFonts w:ascii="Tahoma" w:eastAsia="Calibri" w:hAnsi="Tahoma" w:cs="Tahoma"/>
        </w:rPr>
        <w:t xml:space="preserve"> via an equity swap agreement with a third party </w:t>
      </w:r>
    </w:p>
    <w:p w14:paraId="0CA67D8D" w14:textId="52C21A38" w:rsidR="00530AC6" w:rsidRPr="001968DB" w:rsidRDefault="00530AC6" w:rsidP="00530AC6">
      <w:pPr>
        <w:numPr>
          <w:ilvl w:val="0"/>
          <w:numId w:val="9"/>
        </w:numPr>
        <w:spacing w:line="288" w:lineRule="auto"/>
        <w:ind w:left="426" w:hanging="426"/>
        <w:jc w:val="both"/>
        <w:rPr>
          <w:rFonts w:ascii="Tahoma" w:eastAsia="Calibri" w:hAnsi="Tahoma" w:cs="Tahoma"/>
        </w:rPr>
      </w:pPr>
      <w:r w:rsidRPr="001968DB">
        <w:rPr>
          <w:rFonts w:ascii="Tahoma" w:eastAsia="Calibri" w:hAnsi="Tahoma" w:cs="Tahoma"/>
        </w:rPr>
        <w:t xml:space="preserve">Other matters related to LTIP </w:t>
      </w:r>
      <w:r>
        <w:rPr>
          <w:rFonts w:ascii="Tahoma" w:eastAsia="Calibri" w:hAnsi="Tahoma" w:cs="Tahoma"/>
        </w:rPr>
        <w:t>2026</w:t>
      </w:r>
    </w:p>
    <w:p w14:paraId="6A2B3382" w14:textId="77777777" w:rsidR="00530AC6" w:rsidRDefault="00530AC6" w:rsidP="00530AC6">
      <w:pPr>
        <w:rPr>
          <w:rFonts w:ascii="Tahoma" w:eastAsia="Calibri" w:hAnsi="Tahoma" w:cs="Tahoma"/>
          <w:b/>
          <w:bCs/>
        </w:rPr>
      </w:pPr>
    </w:p>
    <w:p w14:paraId="41DD849E" w14:textId="5CF79516" w:rsidR="00530AC6" w:rsidRPr="00930489" w:rsidRDefault="00530AC6" w:rsidP="00530AC6">
      <w:pPr>
        <w:rPr>
          <w:rFonts w:ascii="Tahoma" w:eastAsia="Calibri" w:hAnsi="Tahoma" w:cs="Tahoma"/>
          <w:b/>
          <w:bCs/>
        </w:rPr>
      </w:pPr>
      <w:r w:rsidRPr="00930489">
        <w:rPr>
          <w:rFonts w:ascii="Tahoma" w:eastAsia="Calibri" w:hAnsi="Tahoma" w:cs="Tahoma"/>
          <w:b/>
          <w:bCs/>
        </w:rPr>
        <w:t xml:space="preserve">A. Terms of LTIP </w:t>
      </w:r>
      <w:r>
        <w:rPr>
          <w:rFonts w:ascii="Tahoma" w:eastAsia="Calibri" w:hAnsi="Tahoma" w:cs="Tahoma"/>
          <w:b/>
          <w:bCs/>
        </w:rPr>
        <w:t>2026</w:t>
      </w:r>
    </w:p>
    <w:p w14:paraId="6A35808E" w14:textId="77777777" w:rsidR="00530AC6" w:rsidRDefault="00530AC6" w:rsidP="00530AC6">
      <w:pPr>
        <w:rPr>
          <w:rFonts w:ascii="Tahoma" w:eastAsia="Calibri" w:hAnsi="Tahoma" w:cs="Tahoma"/>
          <w:b/>
          <w:bCs/>
        </w:rPr>
      </w:pPr>
    </w:p>
    <w:p w14:paraId="2191BBA7" w14:textId="77777777" w:rsidR="00530AC6" w:rsidRPr="00930489" w:rsidRDefault="00530AC6" w:rsidP="00530AC6">
      <w:pPr>
        <w:rPr>
          <w:rFonts w:ascii="Tahoma" w:eastAsia="Calibri" w:hAnsi="Tahoma" w:cs="Tahoma"/>
        </w:rPr>
      </w:pPr>
      <w:r w:rsidRPr="00930489">
        <w:rPr>
          <w:rFonts w:ascii="Tahoma" w:eastAsia="Calibri" w:hAnsi="Tahoma" w:cs="Tahoma"/>
          <w:b/>
          <w:bCs/>
        </w:rPr>
        <w:t xml:space="preserve">A.1 Introduction </w:t>
      </w:r>
    </w:p>
    <w:p w14:paraId="6ED8B701" w14:textId="54AA7962" w:rsidR="00530AC6" w:rsidRPr="00930489" w:rsidRDefault="00530AC6" w:rsidP="00530AC6">
      <w:pPr>
        <w:jc w:val="both"/>
        <w:rPr>
          <w:rFonts w:ascii="Tahoma" w:eastAsia="Calibri" w:hAnsi="Tahoma" w:cs="Tahoma"/>
        </w:rPr>
      </w:pPr>
      <w:r w:rsidRPr="00930489">
        <w:rPr>
          <w:rFonts w:ascii="Tahoma" w:eastAsia="Calibri" w:hAnsi="Tahoma" w:cs="Tahoma"/>
        </w:rPr>
        <w:t xml:space="preserve">The Board wishes to establish a long-term incentive program for </w:t>
      </w:r>
      <w:r>
        <w:rPr>
          <w:rFonts w:ascii="Tahoma" w:eastAsia="Calibri" w:hAnsi="Tahoma" w:cs="Tahoma"/>
        </w:rPr>
        <w:t xml:space="preserve">current and future senior executives and other </w:t>
      </w:r>
      <w:r w:rsidRPr="00930489">
        <w:rPr>
          <w:rFonts w:ascii="Tahoma" w:eastAsia="Calibri" w:hAnsi="Tahoma" w:cs="Tahoma"/>
        </w:rPr>
        <w:t xml:space="preserve">key employees </w:t>
      </w:r>
      <w:r>
        <w:rPr>
          <w:rFonts w:ascii="Tahoma" w:eastAsia="Calibri" w:hAnsi="Tahoma" w:cs="Tahoma"/>
        </w:rPr>
        <w:t xml:space="preserve">in the company or its subsidiaries </w:t>
      </w:r>
      <w:r w:rsidRPr="00930489">
        <w:rPr>
          <w:rFonts w:ascii="Tahoma" w:eastAsia="Calibri" w:hAnsi="Tahoma" w:cs="Tahoma"/>
        </w:rPr>
        <w:t xml:space="preserve">in order to encourage personal long-term ownership of Mycronic shares as well as to increase and enhance its ability to recruit, retain and motivate </w:t>
      </w:r>
      <w:r>
        <w:rPr>
          <w:rFonts w:ascii="Tahoma" w:eastAsia="Calibri" w:hAnsi="Tahoma" w:cs="Tahoma"/>
        </w:rPr>
        <w:t xml:space="preserve">such senior executives and key </w:t>
      </w:r>
      <w:r w:rsidRPr="00930489">
        <w:rPr>
          <w:rFonts w:ascii="Tahoma" w:eastAsia="Calibri" w:hAnsi="Tahoma" w:cs="Tahoma"/>
        </w:rPr>
        <w:t xml:space="preserve">employees. The Board therefore proposes that the Annual General Meeting resolves to implement a long-term performance share </w:t>
      </w:r>
      <w:r w:rsidRPr="001968DB">
        <w:rPr>
          <w:rFonts w:ascii="Tahoma" w:eastAsia="Calibri" w:hAnsi="Tahoma" w:cs="Tahoma"/>
        </w:rPr>
        <w:t xml:space="preserve">program </w:t>
      </w:r>
      <w:r>
        <w:rPr>
          <w:rFonts w:ascii="Tahoma" w:eastAsia="Calibri" w:hAnsi="Tahoma" w:cs="Tahoma"/>
        </w:rPr>
        <w:t>2026</w:t>
      </w:r>
      <w:r w:rsidRPr="001968DB">
        <w:rPr>
          <w:rFonts w:ascii="Tahoma" w:eastAsia="Calibri" w:hAnsi="Tahoma" w:cs="Tahoma"/>
        </w:rPr>
        <w:t xml:space="preserve"> ("</w:t>
      </w:r>
      <w:r w:rsidRPr="00752ADC">
        <w:rPr>
          <w:rFonts w:ascii="Tahoma" w:eastAsia="Calibri" w:hAnsi="Tahoma" w:cs="Tahoma"/>
        </w:rPr>
        <w:t>LTIP 202</w:t>
      </w:r>
      <w:r>
        <w:rPr>
          <w:rFonts w:ascii="Tahoma" w:eastAsia="Calibri" w:hAnsi="Tahoma" w:cs="Tahoma"/>
        </w:rPr>
        <w:t>6</w:t>
      </w:r>
      <w:r w:rsidRPr="001968DB">
        <w:rPr>
          <w:rFonts w:ascii="Tahoma" w:eastAsia="Calibri" w:hAnsi="Tahoma" w:cs="Tahoma"/>
        </w:rPr>
        <w:t>").</w:t>
      </w:r>
      <w:r w:rsidRPr="00930489">
        <w:rPr>
          <w:rFonts w:ascii="Tahoma" w:eastAsia="Calibri" w:hAnsi="Tahoma" w:cs="Tahoma"/>
        </w:rPr>
        <w:t xml:space="preserve"> The intention is also to use LTIP </w:t>
      </w:r>
      <w:r>
        <w:rPr>
          <w:rFonts w:ascii="Tahoma" w:eastAsia="Calibri" w:hAnsi="Tahoma" w:cs="Tahoma"/>
        </w:rPr>
        <w:t>2026</w:t>
      </w:r>
      <w:r w:rsidRPr="001968DB">
        <w:rPr>
          <w:rFonts w:ascii="Tahoma" w:eastAsia="Calibri" w:hAnsi="Tahoma" w:cs="Tahoma"/>
        </w:rPr>
        <w:t xml:space="preserve"> to</w:t>
      </w:r>
      <w:r w:rsidRPr="00930489">
        <w:rPr>
          <w:rFonts w:ascii="Tahoma" w:eastAsia="Calibri" w:hAnsi="Tahoma" w:cs="Tahoma"/>
        </w:rPr>
        <w:t xml:space="preserve"> unite the interest</w:t>
      </w:r>
      <w:r>
        <w:rPr>
          <w:rFonts w:ascii="Tahoma" w:eastAsia="Calibri" w:hAnsi="Tahoma" w:cs="Tahoma"/>
        </w:rPr>
        <w:t>s</w:t>
      </w:r>
      <w:r w:rsidRPr="00930489">
        <w:rPr>
          <w:rFonts w:ascii="Tahoma" w:eastAsia="Calibri" w:hAnsi="Tahoma" w:cs="Tahoma"/>
        </w:rPr>
        <w:t xml:space="preserve"> of the</w:t>
      </w:r>
      <w:r>
        <w:rPr>
          <w:rFonts w:ascii="Tahoma" w:eastAsia="Calibri" w:hAnsi="Tahoma" w:cs="Tahoma"/>
        </w:rPr>
        <w:t xml:space="preserve"> both the senior executives and key </w:t>
      </w:r>
      <w:r w:rsidRPr="00930489">
        <w:rPr>
          <w:rFonts w:ascii="Tahoma" w:eastAsia="Calibri" w:hAnsi="Tahoma" w:cs="Tahoma"/>
        </w:rPr>
        <w:t xml:space="preserve">employees with the interests of </w:t>
      </w:r>
      <w:r>
        <w:rPr>
          <w:rFonts w:ascii="Tahoma" w:eastAsia="Calibri" w:hAnsi="Tahoma" w:cs="Tahoma"/>
        </w:rPr>
        <w:t xml:space="preserve">the </w:t>
      </w:r>
      <w:r w:rsidRPr="00930489">
        <w:rPr>
          <w:rFonts w:ascii="Tahoma" w:eastAsia="Calibri" w:hAnsi="Tahoma" w:cs="Tahoma"/>
        </w:rPr>
        <w:t xml:space="preserve">shareholders. </w:t>
      </w:r>
    </w:p>
    <w:p w14:paraId="0AF18A31" w14:textId="77777777" w:rsidR="00530AC6" w:rsidRPr="00930489" w:rsidRDefault="00530AC6" w:rsidP="00530AC6">
      <w:pPr>
        <w:jc w:val="both"/>
        <w:rPr>
          <w:rFonts w:ascii="Tahoma" w:eastAsia="Calibri" w:hAnsi="Tahoma" w:cs="Tahoma"/>
        </w:rPr>
      </w:pPr>
    </w:p>
    <w:p w14:paraId="6F4F31C5" w14:textId="5765DA17" w:rsidR="00530AC6" w:rsidRDefault="00530AC6" w:rsidP="00530AC6">
      <w:pPr>
        <w:jc w:val="both"/>
        <w:rPr>
          <w:rFonts w:ascii="Tahoma" w:eastAsia="Calibri" w:hAnsi="Tahoma" w:cs="Tahoma"/>
        </w:rPr>
      </w:pPr>
      <w:r w:rsidRPr="00930489">
        <w:rPr>
          <w:rFonts w:ascii="Tahoma" w:eastAsia="Calibri" w:hAnsi="Tahoma" w:cs="Tahoma"/>
        </w:rPr>
        <w:t xml:space="preserve">Participants may, after a qualifying period, receive allotments of Mycronic ordinary shares without consideration. The number of allotted shares will depend on the fulfilment of certain performance targets. The term of LTIP </w:t>
      </w:r>
      <w:r>
        <w:rPr>
          <w:rFonts w:ascii="Tahoma" w:eastAsia="Calibri" w:hAnsi="Tahoma" w:cs="Tahoma"/>
        </w:rPr>
        <w:t>2026</w:t>
      </w:r>
      <w:r w:rsidRPr="00930489">
        <w:rPr>
          <w:rFonts w:ascii="Tahoma" w:eastAsia="Calibri" w:hAnsi="Tahoma" w:cs="Tahoma"/>
        </w:rPr>
        <w:t xml:space="preserve"> is more than three years.</w:t>
      </w:r>
    </w:p>
    <w:p w14:paraId="29EFA11E" w14:textId="77777777" w:rsidR="00530AC6" w:rsidRDefault="00530AC6" w:rsidP="00530AC6">
      <w:pPr>
        <w:jc w:val="both"/>
        <w:rPr>
          <w:rFonts w:ascii="Tahoma" w:eastAsia="Calibri" w:hAnsi="Tahoma" w:cs="Tahoma"/>
        </w:rPr>
      </w:pPr>
    </w:p>
    <w:p w14:paraId="29214DB4" w14:textId="22F3D680" w:rsidR="00530AC6" w:rsidRPr="00930489" w:rsidRDefault="00530AC6" w:rsidP="00530AC6">
      <w:pPr>
        <w:rPr>
          <w:rFonts w:ascii="Tahoma" w:eastAsia="Calibri" w:hAnsi="Tahoma" w:cs="Tahoma"/>
          <w:b/>
          <w:bCs/>
        </w:rPr>
      </w:pPr>
      <w:r w:rsidRPr="00930489">
        <w:rPr>
          <w:rFonts w:ascii="Tahoma" w:eastAsia="Calibri" w:hAnsi="Tahoma" w:cs="Tahoma"/>
          <w:b/>
          <w:bCs/>
        </w:rPr>
        <w:t xml:space="preserve">A.2 Basic features of LTIP </w:t>
      </w:r>
      <w:r>
        <w:rPr>
          <w:rFonts w:ascii="Tahoma" w:eastAsia="Calibri" w:hAnsi="Tahoma" w:cs="Tahoma"/>
          <w:b/>
          <w:bCs/>
        </w:rPr>
        <w:t>2026</w:t>
      </w:r>
    </w:p>
    <w:p w14:paraId="7DAEB599" w14:textId="5E992F70" w:rsidR="00530AC6" w:rsidRDefault="00530AC6" w:rsidP="00530AC6">
      <w:pPr>
        <w:jc w:val="both"/>
        <w:rPr>
          <w:rFonts w:ascii="Tahoma" w:eastAsia="Calibri" w:hAnsi="Tahoma" w:cs="Tahoma"/>
        </w:rPr>
      </w:pPr>
      <w:r w:rsidRPr="00930489">
        <w:rPr>
          <w:rFonts w:ascii="Tahoma" w:eastAsia="Calibri" w:hAnsi="Tahoma" w:cs="Tahoma"/>
        </w:rPr>
        <w:t xml:space="preserve">LTIP </w:t>
      </w:r>
      <w:r>
        <w:rPr>
          <w:rFonts w:ascii="Tahoma" w:eastAsia="Calibri" w:hAnsi="Tahoma" w:cs="Tahoma"/>
        </w:rPr>
        <w:t>2026</w:t>
      </w:r>
      <w:r w:rsidRPr="001968DB">
        <w:rPr>
          <w:rFonts w:ascii="Tahoma" w:eastAsia="Calibri" w:hAnsi="Tahoma" w:cs="Tahoma"/>
        </w:rPr>
        <w:t xml:space="preserve"> will</w:t>
      </w:r>
      <w:r w:rsidRPr="00930489">
        <w:rPr>
          <w:rFonts w:ascii="Tahoma" w:eastAsia="Calibri" w:hAnsi="Tahoma" w:cs="Tahoma"/>
        </w:rPr>
        <w:t xml:space="preserve"> be directed towards </w:t>
      </w:r>
      <w:r>
        <w:rPr>
          <w:rFonts w:ascii="Tahoma" w:eastAsia="Calibri" w:hAnsi="Tahoma" w:cs="Tahoma"/>
        </w:rPr>
        <w:t>current and future senior executives and</w:t>
      </w:r>
      <w:r w:rsidRPr="00930489">
        <w:rPr>
          <w:rFonts w:ascii="Tahoma" w:eastAsia="Calibri" w:hAnsi="Tahoma" w:cs="Tahoma"/>
        </w:rPr>
        <w:t xml:space="preserve"> </w:t>
      </w:r>
      <w:r>
        <w:rPr>
          <w:rFonts w:ascii="Tahoma" w:eastAsia="Calibri" w:hAnsi="Tahoma" w:cs="Tahoma"/>
        </w:rPr>
        <w:t xml:space="preserve">other </w:t>
      </w:r>
      <w:r w:rsidRPr="00930489">
        <w:rPr>
          <w:rFonts w:ascii="Tahoma" w:eastAsia="Calibri" w:hAnsi="Tahoma" w:cs="Tahoma"/>
        </w:rPr>
        <w:t xml:space="preserve">key employees in the </w:t>
      </w:r>
      <w:r>
        <w:rPr>
          <w:rFonts w:ascii="Tahoma" w:eastAsia="Calibri" w:hAnsi="Tahoma" w:cs="Tahoma"/>
        </w:rPr>
        <w:t>company and its subsidiaries</w:t>
      </w:r>
      <w:r w:rsidRPr="00930489">
        <w:rPr>
          <w:rFonts w:ascii="Tahoma" w:eastAsia="Calibri" w:hAnsi="Tahoma" w:cs="Tahoma"/>
        </w:rPr>
        <w:t xml:space="preserve">. The participants are based in Sweden and other countries where the Mycronic Group is active. Each participant may be entitled, after a certain qualification period (defined </w:t>
      </w:r>
      <w:r w:rsidRPr="00930489">
        <w:rPr>
          <w:rFonts w:ascii="Tahoma" w:eastAsia="Calibri" w:hAnsi="Tahoma" w:cs="Tahoma"/>
        </w:rPr>
        <w:lastRenderedPageBreak/>
        <w:t xml:space="preserve">below), </w:t>
      </w:r>
      <w:r w:rsidRPr="007D778A">
        <w:rPr>
          <w:rFonts w:ascii="Tahoma" w:eastAsia="Calibri" w:hAnsi="Tahoma" w:cs="Tahoma"/>
        </w:rPr>
        <w:t>provided continued employment during the entire period (except from “Good Leavers”), and depending on the fulfilment of certain performance targets linked to Mycronic’s earnings per share (“EPS”) and CO</w:t>
      </w:r>
      <w:r w:rsidRPr="007D778A">
        <w:rPr>
          <w:rFonts w:ascii="Tahoma" w:eastAsia="Calibri" w:hAnsi="Tahoma" w:cs="Tahoma"/>
          <w:vertAlign w:val="subscript"/>
        </w:rPr>
        <w:t xml:space="preserve">2 </w:t>
      </w:r>
      <w:r w:rsidRPr="007D778A">
        <w:rPr>
          <w:rFonts w:ascii="Tahoma" w:eastAsia="Calibri" w:hAnsi="Tahoma" w:cs="Tahoma"/>
        </w:rPr>
        <w:t>equivalents emission level (“CO</w:t>
      </w:r>
      <w:r w:rsidRPr="007D778A">
        <w:rPr>
          <w:rFonts w:ascii="Tahoma" w:eastAsia="Calibri" w:hAnsi="Tahoma" w:cs="Tahoma"/>
          <w:vertAlign w:val="subscript"/>
        </w:rPr>
        <w:t>2</w:t>
      </w:r>
      <w:r w:rsidRPr="007D778A">
        <w:rPr>
          <w:rFonts w:ascii="Tahoma" w:eastAsia="Calibri" w:hAnsi="Tahoma" w:cs="Tahoma"/>
        </w:rPr>
        <w:t>e”), to receive allotment of Mycronic shares (”Performance Shares”). The participant shall not pay</w:t>
      </w:r>
      <w:r w:rsidRPr="00930489">
        <w:rPr>
          <w:rFonts w:ascii="Tahoma" w:eastAsia="Calibri" w:hAnsi="Tahoma" w:cs="Tahoma"/>
        </w:rPr>
        <w:t xml:space="preserve"> any consideration for the allotted Performance Shares. Performance Shares are Mycronic ordinary shares.</w:t>
      </w:r>
    </w:p>
    <w:p w14:paraId="294748F9" w14:textId="77777777" w:rsidR="00530AC6" w:rsidRPr="00930489" w:rsidRDefault="00530AC6" w:rsidP="00530AC6">
      <w:pPr>
        <w:jc w:val="both"/>
        <w:rPr>
          <w:rFonts w:ascii="Tahoma" w:eastAsia="Calibri" w:hAnsi="Tahoma" w:cs="Tahoma"/>
        </w:rPr>
      </w:pPr>
    </w:p>
    <w:p w14:paraId="2EC734A0" w14:textId="27F02506" w:rsidR="00530AC6" w:rsidRPr="00930489" w:rsidRDefault="00530AC6" w:rsidP="00530AC6">
      <w:pPr>
        <w:rPr>
          <w:rFonts w:ascii="Tahoma" w:eastAsia="Calibri" w:hAnsi="Tahoma" w:cs="Tahoma"/>
        </w:rPr>
      </w:pPr>
      <w:r w:rsidRPr="00930489">
        <w:rPr>
          <w:rFonts w:ascii="Tahoma" w:eastAsia="Calibri" w:hAnsi="Tahoma" w:cs="Tahoma"/>
          <w:b/>
          <w:bCs/>
        </w:rPr>
        <w:t>A.3 Participation in LTI</w:t>
      </w:r>
      <w:r w:rsidRPr="001968DB">
        <w:rPr>
          <w:rFonts w:ascii="Tahoma" w:eastAsia="Calibri" w:hAnsi="Tahoma" w:cs="Tahoma"/>
          <w:b/>
          <w:bCs/>
        </w:rPr>
        <w:t xml:space="preserve">P </w:t>
      </w:r>
      <w:r>
        <w:rPr>
          <w:rFonts w:ascii="Tahoma" w:eastAsia="Calibri" w:hAnsi="Tahoma" w:cs="Tahoma"/>
          <w:b/>
          <w:bCs/>
        </w:rPr>
        <w:t>2026</w:t>
      </w:r>
    </w:p>
    <w:p w14:paraId="3352549A" w14:textId="2D92D796" w:rsidR="00530AC6" w:rsidRDefault="008847F6" w:rsidP="00530AC6">
      <w:pPr>
        <w:jc w:val="both"/>
        <w:rPr>
          <w:rFonts w:ascii="Tahoma" w:eastAsia="Calibri" w:hAnsi="Tahoma" w:cs="Tahoma"/>
          <w:lang w:eastAsia="sv-SE"/>
        </w:rPr>
      </w:pPr>
      <w:r w:rsidRPr="1D0184B5">
        <w:rPr>
          <w:rFonts w:ascii="Tahoma" w:eastAsia="Calibri" w:hAnsi="Tahoma" w:cs="Tahoma"/>
        </w:rPr>
        <w:t xml:space="preserve">LTIP 2026 is directed towards a maximum of one-hundred (100) current and future senior executives and other key employees in the company and its subsidiaries, who are divided into four (4) categories of participants: the </w:t>
      </w:r>
      <w:r w:rsidRPr="1D0184B5">
        <w:rPr>
          <w:rFonts w:ascii="Tahoma" w:eastAsia="Calibri" w:hAnsi="Tahoma" w:cs="Tahoma"/>
          <w:lang w:eastAsia="sv-SE"/>
        </w:rPr>
        <w:t>CEO (a maximum of one (1) person), hereinafter referred to as “Category A”, members of the executive management (a maximum of nine (9) persons),</w:t>
      </w:r>
      <w:r w:rsidRPr="1D0184B5">
        <w:rPr>
          <w:rFonts w:ascii="Tahoma" w:hAnsi="Tahoma" w:cs="Tahoma"/>
          <w:color w:val="161616"/>
        </w:rPr>
        <w:t xml:space="preserve"> hereinafter referred to as “Category B”, members of the </w:t>
      </w:r>
      <w:r w:rsidRPr="1D0184B5">
        <w:rPr>
          <w:rFonts w:ascii="Tahoma" w:eastAsia="Calibri" w:hAnsi="Tahoma" w:cs="Tahoma"/>
          <w:lang w:eastAsia="sv-SE"/>
        </w:rPr>
        <w:t>executive management</w:t>
      </w:r>
      <w:r w:rsidRPr="1D0184B5">
        <w:rPr>
          <w:rFonts w:ascii="Tahoma" w:hAnsi="Tahoma" w:cs="Tahoma"/>
          <w:color w:val="161616"/>
        </w:rPr>
        <w:t xml:space="preserve"> based in the United States (a maximum of one (1) person), hereinafter referred to as “Category C”, and Other Employees</w:t>
      </w:r>
      <w:r w:rsidRPr="1D0184B5">
        <w:rPr>
          <w:rFonts w:ascii="Tahoma" w:eastAsia="Calibri" w:hAnsi="Tahoma" w:cs="Tahoma"/>
          <w:lang w:eastAsia="sv-SE"/>
        </w:rPr>
        <w:t xml:space="preserve"> (a maximum of eighty-nine (89) persons), hereinafter referred to as “Category D”.</w:t>
      </w:r>
    </w:p>
    <w:p w14:paraId="6BA920F5" w14:textId="77777777" w:rsidR="008847F6" w:rsidRDefault="008847F6" w:rsidP="00530AC6">
      <w:pPr>
        <w:jc w:val="both"/>
        <w:rPr>
          <w:rFonts w:ascii="Tahoma" w:eastAsia="Calibri" w:hAnsi="Tahoma" w:cs="Tahoma"/>
          <w:szCs w:val="24"/>
          <w:lang w:eastAsia="sv-SE"/>
        </w:rPr>
      </w:pPr>
    </w:p>
    <w:p w14:paraId="38FB065C" w14:textId="77777777" w:rsidR="008847F6" w:rsidRDefault="008847F6" w:rsidP="008847F6">
      <w:pPr>
        <w:spacing w:line="259" w:lineRule="auto"/>
        <w:jc w:val="both"/>
        <w:rPr>
          <w:rFonts w:ascii="Tahoma" w:eastAsia="Calibri" w:hAnsi="Tahoma" w:cs="Tahoma"/>
        </w:rPr>
      </w:pPr>
      <w:r w:rsidRPr="1D0184B5">
        <w:rPr>
          <w:rFonts w:ascii="Tahoma" w:eastAsia="Calibri" w:hAnsi="Tahoma" w:cs="Tahoma"/>
        </w:rPr>
        <w:t>The maximum number of Performance Shares per participant (“MPS”) shall be based on maximum performance values for each category of participants. The maximum performance value for participants in Category A will be eighty (80) percent of the participants annual base salary for 2026 established on July 1, 2026, for participants in Category B, seventy (70) percent of the participants annual base salary for 2026 established on July 1, 2026, for participants in Category C, eighty (80) percent of the participants annual base salary for 2026 established on July 1, 2026, and for participants in Category D, twenty (20) percent of the participants annual base salary for 2026 established on July 1, 2026.</w:t>
      </w:r>
    </w:p>
    <w:p w14:paraId="0825AAB3" w14:textId="77777777" w:rsidR="00530AC6" w:rsidRPr="00AC0AC6" w:rsidRDefault="00530AC6" w:rsidP="00530AC6">
      <w:pPr>
        <w:jc w:val="both"/>
        <w:rPr>
          <w:rFonts w:ascii="Tahoma" w:eastAsia="Calibri" w:hAnsi="Tahoma" w:cs="Tahoma"/>
        </w:rPr>
      </w:pPr>
    </w:p>
    <w:p w14:paraId="0E3FE003" w14:textId="034718CE" w:rsidR="008847F6" w:rsidRDefault="008847F6" w:rsidP="00B00763">
      <w:pPr>
        <w:keepNext/>
        <w:keepLines/>
        <w:jc w:val="both"/>
        <w:rPr>
          <w:rFonts w:ascii="Tahoma" w:eastAsia="Calibri" w:hAnsi="Tahoma" w:cs="Tahoma"/>
        </w:rPr>
      </w:pPr>
      <w:r w:rsidRPr="67224805">
        <w:rPr>
          <w:rFonts w:ascii="Tahoma" w:eastAsia="Calibri" w:hAnsi="Tahoma" w:cs="Tahoma"/>
        </w:rPr>
        <w:t xml:space="preserve">The performance value determined in accordance with the above shall be converted into a maximum number of Performance Shares per participant (MPS), by dividing the performance value per participant with the volume-weighted average price according to Nasdaq Stockholm’s official price list for the share during twenty (20) trading days following the publication of the fourth quarterly report for the last quarter of 2025. Notwithstanding the above, the MPS cannot be less </w:t>
      </w:r>
      <w:r w:rsidR="00B00763" w:rsidRPr="00B00763">
        <w:rPr>
          <w:rFonts w:ascii="Tahoma" w:eastAsia="Calibri" w:hAnsi="Tahoma" w:cs="Tahoma"/>
        </w:rPr>
        <w:t>than twelve hundred and fifty (1</w:t>
      </w:r>
      <w:r w:rsidR="00B00763">
        <w:rPr>
          <w:rFonts w:ascii="Tahoma" w:eastAsia="Calibri" w:hAnsi="Tahoma" w:cs="Tahoma"/>
        </w:rPr>
        <w:t>,</w:t>
      </w:r>
      <w:r w:rsidR="00B00763" w:rsidRPr="00B00763">
        <w:rPr>
          <w:rFonts w:ascii="Tahoma" w:eastAsia="Calibri" w:hAnsi="Tahoma" w:cs="Tahoma"/>
        </w:rPr>
        <w:t>250) Performance Shares.</w:t>
      </w:r>
    </w:p>
    <w:p w14:paraId="34DB15DB" w14:textId="77777777" w:rsidR="00530AC6" w:rsidRDefault="00530AC6" w:rsidP="00530AC6">
      <w:pPr>
        <w:jc w:val="both"/>
        <w:rPr>
          <w:rFonts w:ascii="Tahoma" w:eastAsia="Calibri" w:hAnsi="Tahoma" w:cs="Tahoma"/>
        </w:rPr>
      </w:pPr>
    </w:p>
    <w:p w14:paraId="481C1E38" w14:textId="01D0FFBB" w:rsidR="00530AC6" w:rsidRDefault="00530AC6" w:rsidP="00530AC6">
      <w:pPr>
        <w:jc w:val="both"/>
        <w:rPr>
          <w:rFonts w:ascii="Tahoma" w:eastAsia="Calibri" w:hAnsi="Tahoma" w:cs="Tahoma"/>
        </w:rPr>
      </w:pPr>
      <w:r w:rsidRPr="006A4FFD">
        <w:rPr>
          <w:rFonts w:ascii="Tahoma" w:eastAsia="Calibri" w:hAnsi="Tahoma" w:cs="Tahoma"/>
        </w:rPr>
        <w:t xml:space="preserve">New senior executives and other </w:t>
      </w:r>
      <w:r>
        <w:rPr>
          <w:rFonts w:ascii="Tahoma" w:eastAsia="Calibri" w:hAnsi="Tahoma" w:cs="Tahoma"/>
        </w:rPr>
        <w:t xml:space="preserve">key </w:t>
      </w:r>
      <w:r w:rsidRPr="006A4FFD">
        <w:rPr>
          <w:rFonts w:ascii="Tahoma" w:eastAsia="Calibri" w:hAnsi="Tahoma" w:cs="Tahoma"/>
        </w:rPr>
        <w:t>employees who are hired by the company or its subsidiaries after the end of the initial application period may be offered to participate in LTIP 202</w:t>
      </w:r>
      <w:r>
        <w:rPr>
          <w:rFonts w:ascii="Tahoma" w:eastAsia="Calibri" w:hAnsi="Tahoma" w:cs="Tahoma"/>
        </w:rPr>
        <w:t>6</w:t>
      </w:r>
      <w:r w:rsidRPr="006A4FFD">
        <w:rPr>
          <w:rFonts w:ascii="Tahoma" w:eastAsia="Calibri" w:hAnsi="Tahoma" w:cs="Tahoma"/>
        </w:rPr>
        <w:t>. The remaining term of LTIP 202</w:t>
      </w:r>
      <w:r>
        <w:rPr>
          <w:rFonts w:ascii="Tahoma" w:eastAsia="Calibri" w:hAnsi="Tahoma" w:cs="Tahoma"/>
        </w:rPr>
        <w:t>6</w:t>
      </w:r>
      <w:r w:rsidRPr="006A4FFD">
        <w:rPr>
          <w:rFonts w:ascii="Tahoma" w:eastAsia="Calibri" w:hAnsi="Tahoma" w:cs="Tahoma"/>
        </w:rPr>
        <w:t xml:space="preserve"> may be less than three years upon the inclusion of such new senior executives and other </w:t>
      </w:r>
      <w:r>
        <w:rPr>
          <w:rFonts w:ascii="Tahoma" w:eastAsia="Calibri" w:hAnsi="Tahoma" w:cs="Tahoma"/>
        </w:rPr>
        <w:t xml:space="preserve">key </w:t>
      </w:r>
      <w:r w:rsidRPr="006A4FFD">
        <w:rPr>
          <w:rFonts w:ascii="Tahoma" w:eastAsia="Calibri" w:hAnsi="Tahoma" w:cs="Tahoma"/>
        </w:rPr>
        <w:t>employees into LTIP 202</w:t>
      </w:r>
      <w:r>
        <w:rPr>
          <w:rFonts w:ascii="Tahoma" w:eastAsia="Calibri" w:hAnsi="Tahoma" w:cs="Tahoma"/>
        </w:rPr>
        <w:t>6</w:t>
      </w:r>
      <w:r w:rsidRPr="006A4FFD">
        <w:rPr>
          <w:rFonts w:ascii="Tahoma" w:eastAsia="Calibri" w:hAnsi="Tahoma" w:cs="Tahoma"/>
        </w:rPr>
        <w:t xml:space="preserve">. The reason for the inclusion of new senior executives and other </w:t>
      </w:r>
      <w:r>
        <w:rPr>
          <w:rFonts w:ascii="Tahoma" w:eastAsia="Calibri" w:hAnsi="Tahoma" w:cs="Tahoma"/>
        </w:rPr>
        <w:t xml:space="preserve">key </w:t>
      </w:r>
      <w:r w:rsidRPr="006A4FFD">
        <w:rPr>
          <w:rFonts w:ascii="Tahoma" w:eastAsia="Calibri" w:hAnsi="Tahoma" w:cs="Tahoma"/>
        </w:rPr>
        <w:t xml:space="preserve">employees after the end of the initial application period is that it is considered to be of great value for the company and its subsidiaries to quickly integrate new senior executives and other </w:t>
      </w:r>
      <w:r>
        <w:rPr>
          <w:rFonts w:ascii="Tahoma" w:eastAsia="Calibri" w:hAnsi="Tahoma" w:cs="Tahoma"/>
        </w:rPr>
        <w:t xml:space="preserve">key </w:t>
      </w:r>
      <w:r w:rsidRPr="006A4FFD">
        <w:rPr>
          <w:rFonts w:ascii="Tahoma" w:eastAsia="Calibri" w:hAnsi="Tahoma" w:cs="Tahoma"/>
        </w:rPr>
        <w:t xml:space="preserve">employees into a corresponding incentive structure that applies to other senior executives and other </w:t>
      </w:r>
      <w:r>
        <w:rPr>
          <w:rFonts w:ascii="Tahoma" w:eastAsia="Calibri" w:hAnsi="Tahoma" w:cs="Tahoma"/>
        </w:rPr>
        <w:t xml:space="preserve">key </w:t>
      </w:r>
      <w:r w:rsidRPr="006A4FFD">
        <w:rPr>
          <w:rFonts w:ascii="Tahoma" w:eastAsia="Calibri" w:hAnsi="Tahoma" w:cs="Tahoma"/>
        </w:rPr>
        <w:t>employees covered by LTIP 202</w:t>
      </w:r>
      <w:r w:rsidR="00897FA8">
        <w:rPr>
          <w:rFonts w:ascii="Tahoma" w:eastAsia="Calibri" w:hAnsi="Tahoma" w:cs="Tahoma"/>
        </w:rPr>
        <w:t>6</w:t>
      </w:r>
      <w:r w:rsidRPr="006A4FFD">
        <w:rPr>
          <w:rFonts w:ascii="Tahoma" w:eastAsia="Calibri" w:hAnsi="Tahoma" w:cs="Tahoma"/>
        </w:rPr>
        <w:t xml:space="preserve">. However, the inclusion of new senior executives and other </w:t>
      </w:r>
      <w:r>
        <w:rPr>
          <w:rFonts w:ascii="Tahoma" w:eastAsia="Calibri" w:hAnsi="Tahoma" w:cs="Tahoma"/>
        </w:rPr>
        <w:t xml:space="preserve">key </w:t>
      </w:r>
      <w:r w:rsidRPr="006A4FFD">
        <w:rPr>
          <w:rFonts w:ascii="Tahoma" w:eastAsia="Calibri" w:hAnsi="Tahoma" w:cs="Tahoma"/>
        </w:rPr>
        <w:t>employees into LTIP 202</w:t>
      </w:r>
      <w:r w:rsidR="00897FA8">
        <w:rPr>
          <w:rFonts w:ascii="Tahoma" w:eastAsia="Calibri" w:hAnsi="Tahoma" w:cs="Tahoma"/>
        </w:rPr>
        <w:t>6</w:t>
      </w:r>
      <w:r w:rsidRPr="006A4FFD">
        <w:rPr>
          <w:rFonts w:ascii="Tahoma" w:eastAsia="Calibri" w:hAnsi="Tahoma" w:cs="Tahoma"/>
        </w:rPr>
        <w:t xml:space="preserve"> must not occur later than </w:t>
      </w:r>
      <w:r>
        <w:rPr>
          <w:rFonts w:ascii="Tahoma" w:eastAsia="Calibri" w:hAnsi="Tahoma" w:cs="Tahoma"/>
        </w:rPr>
        <w:t>December 31,</w:t>
      </w:r>
      <w:r w:rsidRPr="006A4FFD">
        <w:rPr>
          <w:rFonts w:ascii="Tahoma" w:eastAsia="Calibri" w:hAnsi="Tahoma" w:cs="Tahoma"/>
        </w:rPr>
        <w:t xml:space="preserve"> 202</w:t>
      </w:r>
      <w:r w:rsidR="00897FA8">
        <w:rPr>
          <w:rFonts w:ascii="Tahoma" w:eastAsia="Calibri" w:hAnsi="Tahoma" w:cs="Tahoma"/>
        </w:rPr>
        <w:t>6</w:t>
      </w:r>
      <w:r w:rsidRPr="006A4FFD">
        <w:rPr>
          <w:rFonts w:ascii="Tahoma" w:eastAsia="Calibri" w:hAnsi="Tahoma" w:cs="Tahoma"/>
        </w:rPr>
        <w:t>.</w:t>
      </w:r>
    </w:p>
    <w:p w14:paraId="493E2E3A" w14:textId="77777777" w:rsidR="00530AC6" w:rsidRDefault="00530AC6" w:rsidP="001A4E67">
      <w:pPr>
        <w:rPr>
          <w:rFonts w:ascii="Tahoma" w:eastAsia="Calibri" w:hAnsi="Tahoma" w:cs="Tahoma"/>
        </w:rPr>
      </w:pPr>
    </w:p>
    <w:p w14:paraId="0D4FCD67" w14:textId="77777777" w:rsidR="00897FA8" w:rsidRPr="00930489" w:rsidRDefault="00897FA8" w:rsidP="00897FA8">
      <w:pPr>
        <w:rPr>
          <w:rFonts w:ascii="Tahoma" w:eastAsia="Calibri" w:hAnsi="Tahoma" w:cs="Tahoma"/>
          <w:b/>
        </w:rPr>
      </w:pPr>
      <w:r w:rsidRPr="00930489">
        <w:rPr>
          <w:rFonts w:ascii="Tahoma" w:eastAsia="Calibri" w:hAnsi="Tahoma" w:cs="Tahoma"/>
          <w:b/>
        </w:rPr>
        <w:t>A.4 Allotment of Performance Shares</w:t>
      </w:r>
    </w:p>
    <w:p w14:paraId="4987B020" w14:textId="2C4BD422" w:rsidR="00897FA8" w:rsidRDefault="00897FA8" w:rsidP="00897FA8">
      <w:pPr>
        <w:jc w:val="both"/>
        <w:rPr>
          <w:rFonts w:ascii="Tahoma" w:eastAsia="Calibri" w:hAnsi="Tahoma" w:cs="Tahoma"/>
        </w:rPr>
      </w:pPr>
      <w:r w:rsidRPr="00930489">
        <w:rPr>
          <w:rFonts w:ascii="Tahoma" w:eastAsia="Calibri" w:hAnsi="Tahoma" w:cs="Tahoma"/>
        </w:rPr>
        <w:t xml:space="preserve">Allotment of Performance Shares within LTIP </w:t>
      </w:r>
      <w:r>
        <w:rPr>
          <w:rFonts w:ascii="Tahoma" w:eastAsia="Calibri" w:hAnsi="Tahoma" w:cs="Tahoma"/>
        </w:rPr>
        <w:t>2026</w:t>
      </w:r>
      <w:r w:rsidRPr="00930489">
        <w:rPr>
          <w:rFonts w:ascii="Tahoma" w:eastAsia="Calibri" w:hAnsi="Tahoma" w:cs="Tahoma"/>
        </w:rPr>
        <w:t xml:space="preserve"> will be made during a limited period of time following the Annual General Meeting </w:t>
      </w:r>
      <w:r w:rsidRPr="001968DB">
        <w:rPr>
          <w:rFonts w:ascii="Tahoma" w:eastAsia="Calibri" w:hAnsi="Tahoma" w:cs="Tahoma"/>
        </w:rPr>
        <w:t>202</w:t>
      </w:r>
      <w:r>
        <w:rPr>
          <w:rFonts w:ascii="Tahoma" w:eastAsia="Calibri" w:hAnsi="Tahoma" w:cs="Tahoma"/>
        </w:rPr>
        <w:t>9</w:t>
      </w:r>
      <w:r w:rsidRPr="001968DB">
        <w:rPr>
          <w:rFonts w:ascii="Tahoma" w:eastAsia="Calibri" w:hAnsi="Tahoma" w:cs="Tahoma"/>
        </w:rPr>
        <w:t>.</w:t>
      </w:r>
      <w:r w:rsidRPr="00930489">
        <w:rPr>
          <w:rFonts w:ascii="Tahoma" w:eastAsia="Calibri" w:hAnsi="Tahoma" w:cs="Tahoma"/>
        </w:rPr>
        <w:t xml:space="preserve"> The period up to this date is referred to as the qualification period (vesting period). </w:t>
      </w:r>
      <w:r w:rsidRPr="000E428C">
        <w:rPr>
          <w:rFonts w:ascii="Tahoma" w:eastAsia="Calibri" w:hAnsi="Tahoma" w:cs="Tahoma"/>
        </w:rPr>
        <w:t>I</w:t>
      </w:r>
      <w:r>
        <w:rPr>
          <w:rFonts w:ascii="Tahoma" w:eastAsia="Calibri" w:hAnsi="Tahoma" w:cs="Tahoma"/>
        </w:rPr>
        <w:t>n the event that</w:t>
      </w:r>
      <w:r w:rsidRPr="000E428C">
        <w:rPr>
          <w:rFonts w:ascii="Tahoma" w:eastAsia="Calibri" w:hAnsi="Tahoma" w:cs="Tahoma"/>
        </w:rPr>
        <w:t xml:space="preserve"> the participant and/or the company is prevented from carrying out the allotment of Performance Shares due to, for example, insider information, the company has the right to extend the period for allotment so that it runs until the date when such obstacle has ceased and allotment can take place. </w:t>
      </w:r>
    </w:p>
    <w:p w14:paraId="04BCFF61" w14:textId="77777777" w:rsidR="00897FA8" w:rsidRDefault="00897FA8" w:rsidP="00897FA8">
      <w:pPr>
        <w:jc w:val="both"/>
        <w:rPr>
          <w:rFonts w:ascii="Tahoma" w:eastAsia="Calibri" w:hAnsi="Tahoma" w:cs="Tahoma"/>
        </w:rPr>
      </w:pPr>
    </w:p>
    <w:p w14:paraId="74740936" w14:textId="77777777" w:rsidR="008847F6" w:rsidRDefault="008847F6" w:rsidP="008847F6">
      <w:pPr>
        <w:jc w:val="both"/>
        <w:rPr>
          <w:rFonts w:ascii="Tahoma" w:eastAsia="Calibri" w:hAnsi="Tahoma" w:cs="Tahoma"/>
        </w:rPr>
      </w:pPr>
      <w:r w:rsidRPr="00930489">
        <w:rPr>
          <w:rFonts w:ascii="Tahoma" w:eastAsia="Calibri" w:hAnsi="Tahoma" w:cs="Tahoma"/>
        </w:rPr>
        <w:t>A condition for the participant to receive allotment of Performance Shares is that the participant remains an employee of the Mycronic Group during the full qualification period up until allotment.</w:t>
      </w:r>
      <w:r>
        <w:rPr>
          <w:rFonts w:ascii="Tahoma" w:eastAsia="Calibri" w:hAnsi="Tahoma" w:cs="Tahoma"/>
        </w:rPr>
        <w:t xml:space="preserve"> </w:t>
      </w:r>
      <w:r w:rsidRPr="00930489">
        <w:rPr>
          <w:rFonts w:ascii="Tahoma" w:eastAsia="Calibri" w:hAnsi="Tahoma" w:cs="Tahoma"/>
        </w:rPr>
        <w:t xml:space="preserve">Allotment of Performance Shares also requires that the EPS </w:t>
      </w:r>
      <w:r>
        <w:rPr>
          <w:rFonts w:ascii="Tahoma" w:eastAsia="Calibri" w:hAnsi="Tahoma" w:cs="Tahoma"/>
        </w:rPr>
        <w:t>and/</w:t>
      </w:r>
      <w:r w:rsidRPr="00354132">
        <w:rPr>
          <w:rFonts w:ascii="Tahoma" w:eastAsia="Calibri" w:hAnsi="Tahoma" w:cs="Tahoma"/>
        </w:rPr>
        <w:t>or CO</w:t>
      </w:r>
      <w:r w:rsidRPr="00354132">
        <w:rPr>
          <w:rFonts w:ascii="Tahoma" w:eastAsia="Calibri" w:hAnsi="Tahoma" w:cs="Tahoma"/>
          <w:vertAlign w:val="subscript"/>
        </w:rPr>
        <w:t>2</w:t>
      </w:r>
      <w:r w:rsidRPr="00354132">
        <w:rPr>
          <w:rFonts w:ascii="Tahoma" w:eastAsia="Calibri" w:hAnsi="Tahoma" w:cs="Tahoma"/>
        </w:rPr>
        <w:t>e performance</w:t>
      </w:r>
      <w:r w:rsidRPr="00930489">
        <w:rPr>
          <w:rFonts w:ascii="Tahoma" w:eastAsia="Calibri" w:hAnsi="Tahoma" w:cs="Tahoma"/>
        </w:rPr>
        <w:t xml:space="preserve"> targets are fulfilled.</w:t>
      </w:r>
      <w:r w:rsidRPr="00690856">
        <w:rPr>
          <w:rFonts w:ascii="Tahoma" w:eastAsia="Calibri" w:hAnsi="Tahoma" w:cs="Tahoma"/>
        </w:rPr>
        <w:t xml:space="preserve"> </w:t>
      </w:r>
      <w:r w:rsidRPr="00930489">
        <w:rPr>
          <w:rFonts w:ascii="Tahoma" w:eastAsia="Calibri" w:hAnsi="Tahoma" w:cs="Tahoma"/>
        </w:rPr>
        <w:t xml:space="preserve">The Board shall establish a customary definition of Good Leavers and determine whether any allocation shall be made to participants who are considered Good </w:t>
      </w:r>
      <w:r w:rsidRPr="00D43E18">
        <w:rPr>
          <w:rFonts w:ascii="Tahoma" w:eastAsia="Calibri" w:hAnsi="Tahoma" w:cs="Tahoma"/>
        </w:rPr>
        <w:t xml:space="preserve">Leavers. </w:t>
      </w:r>
      <w:r w:rsidRPr="00F979EE">
        <w:rPr>
          <w:rFonts w:ascii="Tahoma" w:eastAsia="Calibri" w:hAnsi="Tahoma" w:cs="Tahoma"/>
        </w:rPr>
        <w:t>Seventy-five (75)</w:t>
      </w:r>
      <w:r w:rsidRPr="00D43E18">
        <w:rPr>
          <w:rFonts w:ascii="Tahoma" w:eastAsia="Calibri" w:hAnsi="Tahoma" w:cs="Tahoma"/>
        </w:rPr>
        <w:t xml:space="preserve"> percent of the MPS shall be linked to the fulfillment of the performance target regarding EPS and </w:t>
      </w:r>
      <w:r w:rsidRPr="00F979EE">
        <w:rPr>
          <w:rFonts w:ascii="Tahoma" w:eastAsia="Calibri" w:hAnsi="Tahoma" w:cs="Tahoma"/>
        </w:rPr>
        <w:t>twenty-five (25)</w:t>
      </w:r>
      <w:r w:rsidRPr="00D43E18">
        <w:rPr>
          <w:rFonts w:ascii="Tahoma" w:eastAsia="Calibri" w:hAnsi="Tahoma" w:cs="Tahoma"/>
        </w:rPr>
        <w:t xml:space="preserve"> percent</w:t>
      </w:r>
      <w:r w:rsidRPr="002862F6">
        <w:rPr>
          <w:rFonts w:ascii="Tahoma" w:eastAsia="Calibri" w:hAnsi="Tahoma" w:cs="Tahoma"/>
        </w:rPr>
        <w:t xml:space="preserve"> of the MPS shall be linked to the fulfillment of the performance target regarding CO</w:t>
      </w:r>
      <w:r w:rsidRPr="00B65C1F">
        <w:rPr>
          <w:rFonts w:ascii="Tahoma" w:eastAsia="Calibri" w:hAnsi="Tahoma" w:cs="Tahoma"/>
          <w:vertAlign w:val="subscript"/>
        </w:rPr>
        <w:t>2</w:t>
      </w:r>
      <w:r w:rsidRPr="00354132">
        <w:rPr>
          <w:rFonts w:ascii="Tahoma" w:eastAsia="Calibri" w:hAnsi="Tahoma" w:cs="Tahoma"/>
        </w:rPr>
        <w:t>e</w:t>
      </w:r>
      <w:r w:rsidRPr="002862F6">
        <w:rPr>
          <w:rFonts w:ascii="Tahoma" w:eastAsia="Calibri" w:hAnsi="Tahoma" w:cs="Tahoma"/>
        </w:rPr>
        <w:t>.</w:t>
      </w:r>
      <w:r w:rsidRPr="00690856">
        <w:rPr>
          <w:rFonts w:ascii="Tahoma" w:eastAsia="Calibri" w:hAnsi="Tahoma" w:cs="Tahoma"/>
        </w:rPr>
        <w:t xml:space="preserve"> </w:t>
      </w:r>
    </w:p>
    <w:p w14:paraId="029415C6" w14:textId="345F3654" w:rsidR="00897FA8" w:rsidRDefault="00897FA8" w:rsidP="00897FA8">
      <w:pPr>
        <w:jc w:val="both"/>
        <w:rPr>
          <w:rFonts w:ascii="Tahoma" w:eastAsia="Calibri" w:hAnsi="Tahoma" w:cs="Tahoma"/>
        </w:rPr>
      </w:pPr>
      <w:r>
        <w:rPr>
          <w:rFonts w:ascii="Tahoma" w:eastAsia="Calibri" w:hAnsi="Tahoma" w:cs="Tahoma"/>
        </w:rPr>
        <w:lastRenderedPageBreak/>
        <w:t xml:space="preserve">The performance targets </w:t>
      </w:r>
      <w:r w:rsidR="00696B90">
        <w:rPr>
          <w:rFonts w:ascii="Tahoma" w:eastAsia="Calibri" w:hAnsi="Tahoma" w:cs="Tahoma"/>
        </w:rPr>
        <w:t>are</w:t>
      </w:r>
      <w:r>
        <w:rPr>
          <w:rFonts w:ascii="Tahoma" w:eastAsia="Calibri" w:hAnsi="Tahoma" w:cs="Tahoma"/>
        </w:rPr>
        <w:t xml:space="preserve"> Mycronic’s </w:t>
      </w:r>
      <w:r w:rsidRPr="007D778A">
        <w:rPr>
          <w:rFonts w:ascii="Tahoma" w:eastAsia="Calibri" w:hAnsi="Tahoma" w:cs="Tahoma"/>
        </w:rPr>
        <w:t>EPS and CO2e, defined as green house gas emissions from Scope 1 and Scope 2 of the Greenhouse Gas Protocol, and</w:t>
      </w:r>
      <w:r>
        <w:rPr>
          <w:rFonts w:ascii="Tahoma" w:eastAsia="Calibri" w:hAnsi="Tahoma" w:cs="Tahoma"/>
        </w:rPr>
        <w:t xml:space="preserve"> the aforementioned performance targets shall be established by the Board. </w:t>
      </w:r>
      <w:r w:rsidRPr="00690856">
        <w:rPr>
          <w:rFonts w:ascii="Tahoma" w:eastAsia="Calibri" w:hAnsi="Tahoma" w:cs="Tahoma"/>
        </w:rPr>
        <w:t xml:space="preserve">No allotment of Performance Shares linked to a certain performance target will take place below the </w:t>
      </w:r>
      <w:r>
        <w:rPr>
          <w:rFonts w:ascii="Tahoma" w:eastAsia="Calibri" w:hAnsi="Tahoma" w:cs="Tahoma"/>
        </w:rPr>
        <w:t>threshold</w:t>
      </w:r>
      <w:r w:rsidRPr="00690856">
        <w:rPr>
          <w:rFonts w:ascii="Tahoma" w:eastAsia="Calibri" w:hAnsi="Tahoma" w:cs="Tahoma"/>
        </w:rPr>
        <w:t xml:space="preserve"> level for such performance target. Full allotment of Performance Shares linked to a certain performance target will take place at or above the </w:t>
      </w:r>
      <w:r>
        <w:rPr>
          <w:rFonts w:ascii="Tahoma" w:eastAsia="Calibri" w:hAnsi="Tahoma" w:cs="Tahoma"/>
        </w:rPr>
        <w:t>stretch</w:t>
      </w:r>
      <w:r w:rsidRPr="00690856">
        <w:rPr>
          <w:rFonts w:ascii="Tahoma" w:eastAsia="Calibri" w:hAnsi="Tahoma" w:cs="Tahoma"/>
        </w:rPr>
        <w:t xml:space="preserve"> level of such performance target. Partial fulfilment of a certain performance target will result in partial allotment of Performance Shares. </w:t>
      </w:r>
      <w:r w:rsidRPr="00335361">
        <w:rPr>
          <w:rFonts w:ascii="Tahoma" w:eastAsia="Calibri" w:hAnsi="Tahoma" w:cs="Tahoma"/>
        </w:rPr>
        <w:t xml:space="preserve">For stock market and competitive reasons, the threshold level and stretch level for the performance targets are not specified. </w:t>
      </w:r>
      <w:r w:rsidRPr="00690856">
        <w:rPr>
          <w:rFonts w:ascii="Tahoma" w:eastAsia="Calibri" w:hAnsi="Tahoma" w:cs="Tahoma"/>
        </w:rPr>
        <w:t>Information on the performance targets and the outcome will be communicated to the shareholders after the allotment of Performance Shares to participants.</w:t>
      </w:r>
      <w:r w:rsidRPr="00930489">
        <w:rPr>
          <w:rFonts w:ascii="Tahoma" w:eastAsia="Calibri" w:hAnsi="Tahoma" w:cs="Tahoma"/>
        </w:rPr>
        <w:t xml:space="preserve"> </w:t>
      </w:r>
    </w:p>
    <w:p w14:paraId="020950BB" w14:textId="77777777" w:rsidR="00897FA8" w:rsidRDefault="00897FA8" w:rsidP="00897FA8">
      <w:pPr>
        <w:jc w:val="both"/>
        <w:rPr>
          <w:rFonts w:ascii="Tahoma" w:eastAsia="Calibri" w:hAnsi="Tahoma" w:cs="Tahoma"/>
        </w:rPr>
      </w:pPr>
    </w:p>
    <w:p w14:paraId="38057D2E" w14:textId="7585DB0A" w:rsidR="00897FA8" w:rsidRPr="007D778A" w:rsidRDefault="00897FA8" w:rsidP="00897FA8">
      <w:pPr>
        <w:jc w:val="both"/>
        <w:rPr>
          <w:rFonts w:ascii="Tahoma" w:eastAsia="Calibri" w:hAnsi="Tahoma" w:cs="Tahoma"/>
        </w:rPr>
      </w:pPr>
      <w:r w:rsidRPr="00930489">
        <w:rPr>
          <w:rFonts w:ascii="Tahoma" w:eastAsia="Calibri" w:hAnsi="Tahoma" w:cs="Tahoma"/>
        </w:rPr>
        <w:t>Prior to the allotment of Performance Shares, the Board shall assess whether the allotment is reasonable in relation to the company’s financial results, position and performance, as well as other factors.</w:t>
      </w:r>
      <w:r>
        <w:rPr>
          <w:rFonts w:ascii="Tahoma" w:eastAsia="Calibri" w:hAnsi="Tahoma" w:cs="Tahoma"/>
        </w:rPr>
        <w:t xml:space="preserve"> </w:t>
      </w:r>
      <w:r w:rsidRPr="00930489">
        <w:rPr>
          <w:rFonts w:ascii="Tahoma" w:eastAsia="Calibri" w:hAnsi="Tahoma" w:cs="Tahoma"/>
        </w:rPr>
        <w:t xml:space="preserve">If significant changes take place within the Mycronic Group, or on the market, which, by the assessment of the Board, would mean that the terms for allocation/transfer of shares according to LTIP </w:t>
      </w:r>
      <w:r>
        <w:rPr>
          <w:rFonts w:ascii="Tahoma" w:eastAsia="Calibri" w:hAnsi="Tahoma" w:cs="Tahoma"/>
        </w:rPr>
        <w:t>2026</w:t>
      </w:r>
      <w:r w:rsidRPr="007C6AAD">
        <w:rPr>
          <w:rFonts w:ascii="Tahoma" w:eastAsia="Calibri" w:hAnsi="Tahoma" w:cs="Tahoma"/>
        </w:rPr>
        <w:t xml:space="preserve"> is no longer reasonable, </w:t>
      </w:r>
      <w:r w:rsidRPr="000E428C">
        <w:rPr>
          <w:rFonts w:ascii="Tahoma" w:eastAsia="Calibri" w:hAnsi="Tahoma" w:cs="Tahoma"/>
        </w:rPr>
        <w:t>the Board shall have the right to implement an adjustment to LTIP 202</w:t>
      </w:r>
      <w:r>
        <w:rPr>
          <w:rFonts w:ascii="Tahoma" w:eastAsia="Calibri" w:hAnsi="Tahoma" w:cs="Tahoma"/>
        </w:rPr>
        <w:t>6</w:t>
      </w:r>
      <w:r w:rsidRPr="000E428C">
        <w:rPr>
          <w:rFonts w:ascii="Tahoma" w:eastAsia="Calibri" w:hAnsi="Tahoma" w:cs="Tahoma"/>
        </w:rPr>
        <w:t>, including, among others, the right to change the performance targets, the right to reduce the number of Performance Shares allotted, or not to allot Performance Shares at all</w:t>
      </w:r>
      <w:r w:rsidRPr="006A09F3">
        <w:rPr>
          <w:rFonts w:ascii="Tahoma" w:eastAsia="Calibri" w:hAnsi="Tahoma" w:cs="Tahoma"/>
        </w:rPr>
        <w:t xml:space="preserve">, or make such other adjustments </w:t>
      </w:r>
      <w:r w:rsidRPr="007D778A">
        <w:rPr>
          <w:rFonts w:ascii="Tahoma" w:eastAsia="Calibri" w:hAnsi="Tahoma" w:cs="Tahoma"/>
        </w:rPr>
        <w:t>which are in accordance with applicable rules in force from time-to-time.</w:t>
      </w:r>
    </w:p>
    <w:p w14:paraId="45EB6430" w14:textId="77777777" w:rsidR="00897FA8" w:rsidRPr="000E428C" w:rsidRDefault="00897FA8" w:rsidP="00897FA8">
      <w:pPr>
        <w:jc w:val="both"/>
        <w:rPr>
          <w:rFonts w:ascii="Tahoma" w:eastAsia="Calibri" w:hAnsi="Tahoma" w:cs="Tahoma"/>
        </w:rPr>
      </w:pPr>
    </w:p>
    <w:p w14:paraId="11331A99" w14:textId="7F49F4E1" w:rsidR="00897FA8" w:rsidRDefault="00897FA8" w:rsidP="00897FA8">
      <w:pPr>
        <w:jc w:val="both"/>
        <w:rPr>
          <w:rFonts w:ascii="Tahoma" w:eastAsia="Calibri" w:hAnsi="Tahoma" w:cs="Tahoma"/>
        </w:rPr>
      </w:pPr>
      <w:bookmarkStart w:id="2" w:name="_Hlk161823910"/>
      <w:r w:rsidRPr="007D778A">
        <w:rPr>
          <w:rFonts w:ascii="Tahoma" w:eastAsia="Calibri" w:hAnsi="Tahoma" w:cs="Tahoma"/>
        </w:rPr>
        <w:t>The company uses the methodology of the Greenhouse Gas Protocol to report greenhouse gas emissions (measured in CO</w:t>
      </w:r>
      <w:r w:rsidRPr="007D778A">
        <w:rPr>
          <w:rFonts w:ascii="Tahoma" w:eastAsia="Calibri" w:hAnsi="Tahoma" w:cs="Tahoma"/>
          <w:vertAlign w:val="subscript"/>
        </w:rPr>
        <w:t>2</w:t>
      </w:r>
      <w:r w:rsidRPr="007D778A">
        <w:rPr>
          <w:rFonts w:ascii="Tahoma" w:eastAsia="Calibri" w:hAnsi="Tahoma" w:cs="Tahoma"/>
        </w:rPr>
        <w:t>e) from Scope 1 and Scope 2 of the aforementioned Protocol. Estimates may be used for some data points. The company regularly reassesses its use of estimates and judgements based on experience, the development of reporting such data points, and a number of other factors. The Board of Directors monitors and oversees progress related to the aforementioned reporting. If significant changes in the company’s reporting of CO</w:t>
      </w:r>
      <w:r w:rsidRPr="007D778A">
        <w:rPr>
          <w:rFonts w:ascii="Tahoma" w:eastAsia="Calibri" w:hAnsi="Tahoma" w:cs="Tahoma"/>
          <w:vertAlign w:val="subscript"/>
        </w:rPr>
        <w:t>2</w:t>
      </w:r>
      <w:r w:rsidRPr="007D778A">
        <w:rPr>
          <w:rFonts w:ascii="Tahoma" w:eastAsia="Calibri" w:hAnsi="Tahoma" w:cs="Tahoma"/>
        </w:rPr>
        <w:t>e take place or if the market practice of such reporting significantly changes, which, by the assessment of the Board, would mean that the terms for allocation/transfer of shares according to LTIP 202</w:t>
      </w:r>
      <w:r>
        <w:rPr>
          <w:rFonts w:ascii="Tahoma" w:eastAsia="Calibri" w:hAnsi="Tahoma" w:cs="Tahoma"/>
        </w:rPr>
        <w:t>6</w:t>
      </w:r>
      <w:r w:rsidRPr="007D778A">
        <w:rPr>
          <w:rFonts w:ascii="Tahoma" w:eastAsia="Calibri" w:hAnsi="Tahoma" w:cs="Tahoma"/>
        </w:rPr>
        <w:t xml:space="preserve"> is no longer reasonable, the Board shall have the right to implement an adjustment to LTIP 202</w:t>
      </w:r>
      <w:r>
        <w:rPr>
          <w:rFonts w:ascii="Tahoma" w:eastAsia="Calibri" w:hAnsi="Tahoma" w:cs="Tahoma"/>
        </w:rPr>
        <w:t>6</w:t>
      </w:r>
      <w:r w:rsidRPr="007D778A">
        <w:rPr>
          <w:rFonts w:ascii="Tahoma" w:eastAsia="Calibri" w:hAnsi="Tahoma" w:cs="Tahoma"/>
        </w:rPr>
        <w:t xml:space="preserve"> in accordance with the above.</w:t>
      </w:r>
    </w:p>
    <w:p w14:paraId="0BC103BF" w14:textId="77777777" w:rsidR="00897FA8" w:rsidRDefault="00897FA8" w:rsidP="00897FA8">
      <w:pPr>
        <w:jc w:val="both"/>
        <w:rPr>
          <w:rFonts w:ascii="Tahoma" w:eastAsia="Calibri" w:hAnsi="Tahoma" w:cs="Tahoma"/>
        </w:rPr>
      </w:pPr>
    </w:p>
    <w:p w14:paraId="116CFEA9" w14:textId="77777777" w:rsidR="00897FA8" w:rsidRPr="00930489" w:rsidRDefault="00897FA8" w:rsidP="00897FA8">
      <w:pPr>
        <w:rPr>
          <w:rFonts w:ascii="Tahoma" w:eastAsia="Calibri" w:hAnsi="Tahoma" w:cs="Tahoma"/>
          <w:b/>
        </w:rPr>
      </w:pPr>
      <w:r w:rsidRPr="00930489">
        <w:rPr>
          <w:rFonts w:ascii="Tahoma" w:eastAsia="Calibri" w:hAnsi="Tahoma" w:cs="Tahoma"/>
          <w:b/>
        </w:rPr>
        <w:t>A.5 Implementation and administration etcetera</w:t>
      </w:r>
    </w:p>
    <w:p w14:paraId="1D726201" w14:textId="75EDCFD2" w:rsidR="00897FA8" w:rsidRDefault="00897FA8" w:rsidP="00897FA8">
      <w:pPr>
        <w:jc w:val="both"/>
        <w:rPr>
          <w:rFonts w:ascii="Tahoma" w:eastAsia="Calibri" w:hAnsi="Tahoma" w:cs="Tahoma"/>
        </w:rPr>
      </w:pPr>
      <w:r w:rsidRPr="00930489">
        <w:rPr>
          <w:rFonts w:ascii="Tahoma" w:eastAsia="Calibri" w:hAnsi="Tahoma" w:cs="Tahoma"/>
        </w:rPr>
        <w:t xml:space="preserve">The Board, with the assistance of the remuneration committee, shall in accordance with the resolutions by the Annual General Meeting set forth herein be responsible for the detailed design and implementation of LTIP </w:t>
      </w:r>
      <w:r>
        <w:rPr>
          <w:rFonts w:ascii="Tahoma" w:eastAsia="Calibri" w:hAnsi="Tahoma" w:cs="Tahoma"/>
        </w:rPr>
        <w:t>2026</w:t>
      </w:r>
      <w:r w:rsidRPr="004468F8">
        <w:rPr>
          <w:rFonts w:ascii="Tahoma" w:eastAsia="Calibri" w:hAnsi="Tahoma" w:cs="Tahoma"/>
        </w:rPr>
        <w:t>.</w:t>
      </w:r>
      <w:r w:rsidRPr="00930489">
        <w:rPr>
          <w:rFonts w:ascii="Tahoma" w:eastAsia="Calibri" w:hAnsi="Tahoma" w:cs="Tahoma"/>
        </w:rPr>
        <w:t xml:space="preserve"> The Board may also decide on the implementation of an alternative cash based incentive for participants in countries where the allotment of Performance Shares is not </w:t>
      </w:r>
      <w:r>
        <w:rPr>
          <w:rFonts w:ascii="Tahoma" w:eastAsia="Calibri" w:hAnsi="Tahoma" w:cs="Tahoma"/>
        </w:rPr>
        <w:t>possible</w:t>
      </w:r>
      <w:r w:rsidRPr="00930489">
        <w:rPr>
          <w:rFonts w:ascii="Tahoma" w:eastAsia="Calibri" w:hAnsi="Tahoma" w:cs="Tahoma"/>
        </w:rPr>
        <w:t xml:space="preserve">, as well as if otherwise considered appropriate. Such alternative incentive shall to the extent practically possible be designed to correspond to the terms of LTIP </w:t>
      </w:r>
      <w:r>
        <w:rPr>
          <w:rFonts w:ascii="Tahoma" w:eastAsia="Calibri" w:hAnsi="Tahoma" w:cs="Tahoma"/>
        </w:rPr>
        <w:t>2026</w:t>
      </w:r>
      <w:r w:rsidRPr="004468F8">
        <w:rPr>
          <w:rFonts w:ascii="Tahoma" w:eastAsia="Calibri" w:hAnsi="Tahoma" w:cs="Tahoma"/>
        </w:rPr>
        <w:t>.</w:t>
      </w:r>
      <w:r>
        <w:rPr>
          <w:rFonts w:ascii="Tahoma" w:eastAsia="Calibri" w:hAnsi="Tahoma" w:cs="Tahoma"/>
        </w:rPr>
        <w:t xml:space="preserve"> </w:t>
      </w:r>
    </w:p>
    <w:p w14:paraId="299526EC" w14:textId="77777777" w:rsidR="00897FA8" w:rsidRPr="000E428C" w:rsidRDefault="00897FA8" w:rsidP="00897FA8">
      <w:pPr>
        <w:jc w:val="both"/>
        <w:rPr>
          <w:rFonts w:ascii="Tahoma" w:eastAsia="Calibri" w:hAnsi="Tahoma" w:cs="Tahoma"/>
        </w:rPr>
      </w:pPr>
    </w:p>
    <w:bookmarkEnd w:id="2"/>
    <w:p w14:paraId="2AD63E3C" w14:textId="2D6296BC" w:rsidR="00897FA8" w:rsidRDefault="00897FA8" w:rsidP="00897FA8">
      <w:pPr>
        <w:jc w:val="both"/>
        <w:rPr>
          <w:rFonts w:ascii="Tahoma" w:eastAsia="Calibri" w:hAnsi="Tahoma" w:cs="Tahoma"/>
        </w:rPr>
      </w:pPr>
      <w:r w:rsidRPr="00930489">
        <w:rPr>
          <w:rFonts w:ascii="Tahoma" w:eastAsia="Calibri" w:hAnsi="Tahoma" w:cs="Tahoma"/>
        </w:rPr>
        <w:t xml:space="preserve">The intention is that the Board shall launch LTIP </w:t>
      </w:r>
      <w:r>
        <w:rPr>
          <w:rFonts w:ascii="Tahoma" w:eastAsia="Calibri" w:hAnsi="Tahoma" w:cs="Tahoma"/>
        </w:rPr>
        <w:t>2026</w:t>
      </w:r>
      <w:r w:rsidRPr="004468F8">
        <w:rPr>
          <w:rFonts w:ascii="Tahoma" w:eastAsia="Calibri" w:hAnsi="Tahoma" w:cs="Tahoma"/>
        </w:rPr>
        <w:t xml:space="preserve"> as</w:t>
      </w:r>
      <w:r w:rsidRPr="00930489">
        <w:rPr>
          <w:rFonts w:ascii="Tahoma" w:eastAsia="Calibri" w:hAnsi="Tahoma" w:cs="Tahoma"/>
        </w:rPr>
        <w:t xml:space="preserve"> soon as practically possible after the Annual General Meeting.</w:t>
      </w:r>
      <w:r>
        <w:rPr>
          <w:rFonts w:ascii="Tahoma" w:eastAsia="Calibri" w:hAnsi="Tahoma" w:cs="Tahoma"/>
        </w:rPr>
        <w:t xml:space="preserve"> If the Board of Directors resolves to postpone the launch of LTIP 2026 due to administrative reasons, significant market changes, stock exchange rules or other reasons, the term of LTIP 2026 may be less than three years. As the launch of LTIP 2026 is of great value to the company, the launch shall take place as soon as practically possible after the reasons for the postponed launch have ceased. However, </w:t>
      </w:r>
      <w:r w:rsidRPr="007620B4">
        <w:rPr>
          <w:rFonts w:ascii="Tahoma" w:eastAsia="Calibri" w:hAnsi="Tahoma" w:cs="Tahoma"/>
        </w:rPr>
        <w:t>any resolution on participation or implementation of LTIP 202</w:t>
      </w:r>
      <w:r>
        <w:rPr>
          <w:rFonts w:ascii="Tahoma" w:eastAsia="Calibri" w:hAnsi="Tahoma" w:cs="Tahoma"/>
        </w:rPr>
        <w:t>6</w:t>
      </w:r>
      <w:r w:rsidRPr="007620B4">
        <w:rPr>
          <w:rFonts w:ascii="Tahoma" w:eastAsia="Calibri" w:hAnsi="Tahoma" w:cs="Tahoma"/>
        </w:rPr>
        <w:t xml:space="preserve"> shall be conditional on that it, in the Board’s judgement, can be offered with reasonable administrative costs and financial effects.</w:t>
      </w:r>
    </w:p>
    <w:p w14:paraId="5E36141C" w14:textId="77777777" w:rsidR="00530AC6" w:rsidRPr="00530AC6" w:rsidRDefault="00530AC6" w:rsidP="001A4E67">
      <w:pPr>
        <w:rPr>
          <w:rFonts w:ascii="Tahoma" w:eastAsia="Calibri" w:hAnsi="Tahoma" w:cs="Tahoma"/>
        </w:rPr>
      </w:pPr>
    </w:p>
    <w:p w14:paraId="65703F78" w14:textId="06FDB948" w:rsidR="00897FA8" w:rsidRDefault="00897FA8" w:rsidP="00897FA8">
      <w:pPr>
        <w:jc w:val="both"/>
        <w:rPr>
          <w:rFonts w:ascii="Tahoma" w:eastAsia="Calibri" w:hAnsi="Tahoma" w:cs="Tahoma"/>
        </w:rPr>
      </w:pPr>
      <w:r w:rsidRPr="00930489">
        <w:rPr>
          <w:rFonts w:ascii="Tahoma" w:eastAsia="Calibri" w:hAnsi="Tahoma" w:cs="Tahoma"/>
        </w:rPr>
        <w:t xml:space="preserve">In the event that the general meeting does not resolve in accordance with item B with the required majority, the Company shall hedge itself against the financial exposure that LTIP </w:t>
      </w:r>
      <w:r>
        <w:rPr>
          <w:rFonts w:ascii="Tahoma" w:eastAsia="Calibri" w:hAnsi="Tahoma" w:cs="Tahoma"/>
        </w:rPr>
        <w:t>2026</w:t>
      </w:r>
      <w:r w:rsidRPr="004468F8">
        <w:rPr>
          <w:rFonts w:ascii="Tahoma" w:eastAsia="Calibri" w:hAnsi="Tahoma" w:cs="Tahoma"/>
        </w:rPr>
        <w:t xml:space="preserve"> is</w:t>
      </w:r>
      <w:r w:rsidRPr="00930489">
        <w:rPr>
          <w:rFonts w:ascii="Tahoma" w:eastAsia="Calibri" w:hAnsi="Tahoma" w:cs="Tahoma"/>
        </w:rPr>
        <w:t xml:space="preserve"> expected to entail, by the company entering into a share swap agreement with a third party in accordance with what is stated in item C below.</w:t>
      </w:r>
    </w:p>
    <w:p w14:paraId="2E215587" w14:textId="77777777" w:rsidR="00897FA8" w:rsidRDefault="00897FA8" w:rsidP="00897FA8">
      <w:pPr>
        <w:jc w:val="both"/>
        <w:rPr>
          <w:rFonts w:ascii="Tahoma" w:eastAsia="Calibri" w:hAnsi="Tahoma" w:cs="Tahoma"/>
        </w:rPr>
      </w:pPr>
    </w:p>
    <w:p w14:paraId="68E8BC5B" w14:textId="2BE0E77B" w:rsidR="00897FA8" w:rsidRPr="00930489" w:rsidRDefault="00897FA8" w:rsidP="00897FA8">
      <w:pPr>
        <w:jc w:val="both"/>
        <w:rPr>
          <w:rFonts w:ascii="Tahoma" w:eastAsia="Calibri" w:hAnsi="Tahoma" w:cs="Tahoma"/>
        </w:rPr>
      </w:pPr>
      <w:r w:rsidRPr="00930489">
        <w:rPr>
          <w:rFonts w:ascii="Tahoma" w:eastAsia="Calibri" w:hAnsi="Tahoma" w:cs="Tahoma"/>
          <w:b/>
        </w:rPr>
        <w:t xml:space="preserve">B. Transfer of the company’s own shares under </w:t>
      </w:r>
      <w:r w:rsidRPr="004468F8">
        <w:rPr>
          <w:rFonts w:ascii="Tahoma" w:eastAsia="Calibri" w:hAnsi="Tahoma" w:cs="Tahoma"/>
          <w:b/>
        </w:rPr>
        <w:t xml:space="preserve">LTIP </w:t>
      </w:r>
      <w:r>
        <w:rPr>
          <w:rFonts w:ascii="Tahoma" w:eastAsia="Calibri" w:hAnsi="Tahoma" w:cs="Tahoma"/>
          <w:b/>
        </w:rPr>
        <w:t>2026</w:t>
      </w:r>
      <w:r w:rsidRPr="00930489">
        <w:rPr>
          <w:rFonts w:ascii="Tahoma" w:eastAsia="Calibri" w:hAnsi="Tahoma" w:cs="Tahoma"/>
          <w:b/>
        </w:rPr>
        <w:t xml:space="preserve"> and hedging activities</w:t>
      </w:r>
      <w:r w:rsidRPr="00930489">
        <w:rPr>
          <w:rFonts w:ascii="Tahoma" w:eastAsia="Calibri" w:hAnsi="Tahoma" w:cs="Tahoma"/>
        </w:rPr>
        <w:t>.</w:t>
      </w:r>
    </w:p>
    <w:p w14:paraId="438EDA95" w14:textId="77777777" w:rsidR="00897FA8" w:rsidRPr="00930489" w:rsidRDefault="00897FA8" w:rsidP="00897FA8">
      <w:pPr>
        <w:jc w:val="both"/>
        <w:rPr>
          <w:rFonts w:ascii="Tahoma" w:eastAsia="Calibri" w:hAnsi="Tahoma" w:cs="Tahoma"/>
        </w:rPr>
      </w:pPr>
    </w:p>
    <w:p w14:paraId="5A6452B4" w14:textId="77777777" w:rsidR="00897FA8" w:rsidRPr="00930489" w:rsidRDefault="00897FA8" w:rsidP="00897FA8">
      <w:pPr>
        <w:jc w:val="both"/>
        <w:rPr>
          <w:rFonts w:ascii="Tahoma" w:eastAsia="Calibri" w:hAnsi="Tahoma" w:cs="Tahoma"/>
          <w:b/>
        </w:rPr>
      </w:pPr>
      <w:r w:rsidRPr="00930489">
        <w:rPr>
          <w:rFonts w:ascii="Tahoma" w:eastAsia="Calibri" w:hAnsi="Tahoma" w:cs="Tahoma"/>
          <w:b/>
        </w:rPr>
        <w:t>B1. Number of shares</w:t>
      </w:r>
    </w:p>
    <w:p w14:paraId="0C7AA5AF" w14:textId="49D07B01" w:rsidR="008847F6" w:rsidRPr="00930489" w:rsidRDefault="008847F6" w:rsidP="008847F6">
      <w:pPr>
        <w:jc w:val="both"/>
        <w:rPr>
          <w:rFonts w:ascii="Tahoma" w:eastAsia="Calibri" w:hAnsi="Tahoma" w:cs="Tahoma"/>
        </w:rPr>
      </w:pPr>
      <w:r w:rsidRPr="67224805">
        <w:rPr>
          <w:rFonts w:ascii="Tahoma" w:eastAsia="Calibri" w:hAnsi="Tahoma" w:cs="Tahoma"/>
        </w:rPr>
        <w:lastRenderedPageBreak/>
        <w:t xml:space="preserve">The Board proposes that the Annual General Meeting resolves that transfer of up to </w:t>
      </w:r>
      <w:r w:rsidR="00B00763" w:rsidRPr="64AAE370">
        <w:rPr>
          <w:rFonts w:ascii="Tahoma" w:eastAsia="Calibri" w:hAnsi="Tahoma" w:cs="Tahoma"/>
        </w:rPr>
        <w:t>289</w:t>
      </w:r>
      <w:r w:rsidR="00B00763">
        <w:rPr>
          <w:rFonts w:ascii="Tahoma" w:eastAsia="Calibri" w:hAnsi="Tahoma" w:cs="Tahoma"/>
        </w:rPr>
        <w:t>,</w:t>
      </w:r>
      <w:r w:rsidR="00B00763" w:rsidRPr="64AAE370">
        <w:rPr>
          <w:rFonts w:ascii="Tahoma" w:eastAsia="Calibri" w:hAnsi="Tahoma" w:cs="Tahoma"/>
        </w:rPr>
        <w:t xml:space="preserve">994 Mycronic </w:t>
      </w:r>
      <w:r w:rsidRPr="67224805">
        <w:rPr>
          <w:rFonts w:ascii="Tahoma" w:eastAsia="Calibri" w:hAnsi="Tahoma" w:cs="Tahoma"/>
        </w:rPr>
        <w:t>shares under LTIP 2026 may be made in accordance with the below. The number of shares is calculated on the basis of maximum participation and maximum fulfilment of performance targets.</w:t>
      </w:r>
    </w:p>
    <w:p w14:paraId="4123DD33" w14:textId="77777777" w:rsidR="00897FA8" w:rsidRDefault="00897FA8" w:rsidP="00897FA8">
      <w:pPr>
        <w:jc w:val="both"/>
        <w:rPr>
          <w:rFonts w:ascii="Tahoma" w:eastAsia="Calibri" w:hAnsi="Tahoma" w:cs="Tahoma"/>
        </w:rPr>
      </w:pPr>
    </w:p>
    <w:p w14:paraId="5023D683" w14:textId="77777777" w:rsidR="00897FA8" w:rsidRPr="00930489" w:rsidRDefault="00897FA8" w:rsidP="00897FA8">
      <w:pPr>
        <w:jc w:val="both"/>
        <w:rPr>
          <w:rFonts w:ascii="Tahoma" w:eastAsia="Calibri" w:hAnsi="Tahoma" w:cs="Tahoma"/>
          <w:b/>
        </w:rPr>
      </w:pPr>
      <w:r w:rsidRPr="00930489">
        <w:rPr>
          <w:rFonts w:ascii="Tahoma" w:eastAsia="Calibri" w:hAnsi="Tahoma" w:cs="Tahoma"/>
          <w:b/>
        </w:rPr>
        <w:t>B2. Other conditions for transfer of Mycronic shares</w:t>
      </w:r>
    </w:p>
    <w:p w14:paraId="09E93756" w14:textId="0D8C01D3" w:rsidR="00897FA8" w:rsidRDefault="00897FA8" w:rsidP="00897FA8">
      <w:pPr>
        <w:jc w:val="both"/>
        <w:rPr>
          <w:rFonts w:ascii="Tahoma" w:eastAsia="Calibri" w:hAnsi="Tahoma" w:cs="Tahoma"/>
        </w:rPr>
      </w:pPr>
      <w:r w:rsidRPr="00930489">
        <w:rPr>
          <w:rFonts w:ascii="Tahoma" w:eastAsia="Calibri" w:hAnsi="Tahoma" w:cs="Tahoma"/>
        </w:rPr>
        <w:t xml:space="preserve">Mycronic shares </w:t>
      </w:r>
      <w:r w:rsidRPr="004468F8">
        <w:rPr>
          <w:rFonts w:ascii="Tahoma" w:eastAsia="Calibri" w:hAnsi="Tahoma" w:cs="Tahoma"/>
        </w:rPr>
        <w:t xml:space="preserve">may be transferred to the participants in LTIP </w:t>
      </w:r>
      <w:r>
        <w:rPr>
          <w:rFonts w:ascii="Tahoma" w:eastAsia="Calibri" w:hAnsi="Tahoma" w:cs="Tahoma"/>
        </w:rPr>
        <w:t>2026</w:t>
      </w:r>
      <w:r w:rsidRPr="004468F8">
        <w:rPr>
          <w:rFonts w:ascii="Tahoma" w:eastAsia="Calibri" w:hAnsi="Tahoma" w:cs="Tahoma"/>
        </w:rPr>
        <w:t>.</w:t>
      </w:r>
      <w:r>
        <w:rPr>
          <w:rFonts w:ascii="Tahoma" w:eastAsia="Calibri" w:hAnsi="Tahoma" w:cs="Tahoma"/>
        </w:rPr>
        <w:t xml:space="preserve"> </w:t>
      </w:r>
      <w:r w:rsidRPr="004468F8">
        <w:rPr>
          <w:rFonts w:ascii="Tahoma" w:eastAsia="Calibri" w:hAnsi="Tahoma" w:cs="Tahoma"/>
        </w:rPr>
        <w:t xml:space="preserve">Share transfers to participants in LTIP </w:t>
      </w:r>
      <w:r>
        <w:rPr>
          <w:rFonts w:ascii="Tahoma" w:eastAsia="Calibri" w:hAnsi="Tahoma" w:cs="Tahoma"/>
        </w:rPr>
        <w:t>2026</w:t>
      </w:r>
      <w:r w:rsidRPr="004468F8">
        <w:rPr>
          <w:rFonts w:ascii="Tahoma" w:eastAsia="Calibri" w:hAnsi="Tahoma" w:cs="Tahoma"/>
        </w:rPr>
        <w:t xml:space="preserve"> shall be made without the participants paying consideration and shall be carried out at the time and subject to the other conditions under which participants in LTIP </w:t>
      </w:r>
      <w:r>
        <w:rPr>
          <w:rFonts w:ascii="Tahoma" w:eastAsia="Calibri" w:hAnsi="Tahoma" w:cs="Tahoma"/>
        </w:rPr>
        <w:t>2026</w:t>
      </w:r>
      <w:r w:rsidRPr="004468F8">
        <w:rPr>
          <w:rFonts w:ascii="Tahoma" w:eastAsia="Calibri" w:hAnsi="Tahoma" w:cs="Tahoma"/>
        </w:rPr>
        <w:t xml:space="preserve"> have the right to be allotted shares.</w:t>
      </w:r>
      <w:r>
        <w:rPr>
          <w:rFonts w:ascii="Tahoma" w:eastAsia="Calibri" w:hAnsi="Tahoma" w:cs="Tahoma"/>
        </w:rPr>
        <w:t xml:space="preserve"> </w:t>
      </w:r>
      <w:r w:rsidRPr="004468F8">
        <w:rPr>
          <w:rFonts w:ascii="Tahoma" w:eastAsia="Calibri" w:hAnsi="Tahoma" w:cs="Tahoma"/>
        </w:rPr>
        <w:t xml:space="preserve">The number of Mycronic shares that </w:t>
      </w:r>
      <w:r w:rsidRPr="007620B4">
        <w:rPr>
          <w:rFonts w:ascii="Tahoma" w:eastAsia="Calibri" w:hAnsi="Tahoma" w:cs="Tahoma"/>
        </w:rPr>
        <w:t>might be transferred under LTIP 202</w:t>
      </w:r>
      <w:r>
        <w:rPr>
          <w:rFonts w:ascii="Tahoma" w:eastAsia="Calibri" w:hAnsi="Tahoma" w:cs="Tahoma"/>
        </w:rPr>
        <w:t>6</w:t>
      </w:r>
      <w:r w:rsidRPr="007620B4">
        <w:rPr>
          <w:rFonts w:ascii="Tahoma" w:eastAsia="Calibri" w:hAnsi="Tahoma" w:cs="Tahoma"/>
        </w:rPr>
        <w:t xml:space="preserve"> shall be subject to customary re-calculation principles and may, consequently, be subject to re-calculation due to a bonus issue, share split, dividends and/or other similar events. </w:t>
      </w:r>
      <w:r>
        <w:rPr>
          <w:rFonts w:ascii="Tahoma" w:eastAsia="Calibri" w:hAnsi="Tahoma" w:cs="Tahoma"/>
        </w:rPr>
        <w:t>R</w:t>
      </w:r>
      <w:r w:rsidRPr="007620B4">
        <w:rPr>
          <w:rFonts w:ascii="Tahoma" w:eastAsia="Calibri" w:hAnsi="Tahoma" w:cs="Tahoma"/>
        </w:rPr>
        <w:t>esolutions resolved upon by the Annual General Meeting 202</w:t>
      </w:r>
      <w:r>
        <w:rPr>
          <w:rFonts w:ascii="Tahoma" w:eastAsia="Calibri" w:hAnsi="Tahoma" w:cs="Tahoma"/>
        </w:rPr>
        <w:t>6</w:t>
      </w:r>
      <w:r w:rsidRPr="007620B4">
        <w:rPr>
          <w:rFonts w:ascii="Tahoma" w:eastAsia="Calibri" w:hAnsi="Tahoma" w:cs="Tahoma"/>
        </w:rPr>
        <w:t xml:space="preserve"> shall not be included in a re-calculation of the number of shares</w:t>
      </w:r>
      <w:r>
        <w:rPr>
          <w:rFonts w:ascii="Tahoma" w:eastAsia="Calibri" w:hAnsi="Tahoma" w:cs="Tahoma"/>
        </w:rPr>
        <w:t xml:space="preserve">. </w:t>
      </w:r>
    </w:p>
    <w:p w14:paraId="7B679749" w14:textId="77777777" w:rsidR="00897FA8" w:rsidRPr="00930489" w:rsidRDefault="00897FA8" w:rsidP="00897FA8">
      <w:pPr>
        <w:jc w:val="both"/>
        <w:rPr>
          <w:rFonts w:ascii="Tahoma" w:eastAsia="Calibri" w:hAnsi="Tahoma" w:cs="Tahoma"/>
        </w:rPr>
      </w:pPr>
    </w:p>
    <w:p w14:paraId="5900E3C9" w14:textId="77777777" w:rsidR="00897FA8" w:rsidRPr="00930489" w:rsidRDefault="00897FA8" w:rsidP="00897FA8">
      <w:pPr>
        <w:jc w:val="both"/>
        <w:rPr>
          <w:rFonts w:ascii="Tahoma" w:eastAsia="Calibri" w:hAnsi="Tahoma" w:cs="Tahoma"/>
          <w:b/>
        </w:rPr>
      </w:pPr>
      <w:r w:rsidRPr="00930489">
        <w:rPr>
          <w:rFonts w:ascii="Tahoma" w:eastAsia="Calibri" w:hAnsi="Tahoma" w:cs="Tahoma"/>
          <w:b/>
        </w:rPr>
        <w:t>B.3 Grounds for the Board’s proposal and alternative hedging via an e</w:t>
      </w:r>
      <w:r w:rsidRPr="00930489">
        <w:rPr>
          <w:rFonts w:ascii="Tahoma" w:eastAsia="Calibri" w:hAnsi="Tahoma" w:cs="Tahoma"/>
          <w:b/>
          <w:bCs/>
        </w:rPr>
        <w:t>quity swap agreement with a third party</w:t>
      </w:r>
      <w:r w:rsidRPr="00930489">
        <w:rPr>
          <w:rFonts w:ascii="Tahoma" w:eastAsia="Calibri" w:hAnsi="Tahoma" w:cs="Tahoma"/>
          <w:b/>
        </w:rPr>
        <w:t xml:space="preserve"> etcetera</w:t>
      </w:r>
    </w:p>
    <w:p w14:paraId="122F7C3A" w14:textId="421042A7" w:rsidR="00897FA8" w:rsidRPr="004468F8" w:rsidRDefault="00897FA8" w:rsidP="00897FA8">
      <w:pPr>
        <w:jc w:val="both"/>
        <w:rPr>
          <w:rFonts w:ascii="Tahoma" w:eastAsia="Calibri" w:hAnsi="Tahoma" w:cs="Tahoma"/>
        </w:rPr>
      </w:pPr>
      <w:r w:rsidRPr="00930489">
        <w:rPr>
          <w:rFonts w:ascii="Tahoma" w:eastAsia="Calibri" w:hAnsi="Tahoma" w:cs="Tahoma"/>
        </w:rPr>
        <w:t xml:space="preserve">Since the Board believes that the most cost efficient and flexible method to transfer Mycronic shares under LTIP </w:t>
      </w:r>
      <w:r>
        <w:rPr>
          <w:rFonts w:ascii="Tahoma" w:eastAsia="Calibri" w:hAnsi="Tahoma" w:cs="Tahoma"/>
        </w:rPr>
        <w:t>2026</w:t>
      </w:r>
      <w:r w:rsidRPr="004468F8">
        <w:rPr>
          <w:rFonts w:ascii="Tahoma" w:eastAsia="Calibri" w:hAnsi="Tahoma" w:cs="Tahoma"/>
        </w:rPr>
        <w:t xml:space="preserve"> is obtained through transfer of own shares, the Board proposes that transfers are secured as described above in this item B. Should the necessary majority not be obtained for the proposal in item B, the Board will enter into a share swap agreement, in accordance with item C below.</w:t>
      </w:r>
      <w:r>
        <w:rPr>
          <w:rFonts w:ascii="Tahoma" w:eastAsia="Calibri" w:hAnsi="Tahoma" w:cs="Tahoma"/>
        </w:rPr>
        <w:t xml:space="preserve"> A s</w:t>
      </w:r>
      <w:r w:rsidRPr="004468F8">
        <w:rPr>
          <w:rFonts w:ascii="Tahoma" w:eastAsia="Calibri" w:hAnsi="Tahoma" w:cs="Tahoma"/>
        </w:rPr>
        <w:t xml:space="preserve">hare swap agreement will also be relevant should this be more appropriate, for example due to the fact that the acquisition of own shares cannot be made to the extent required to be able to transfer shares under LTIP </w:t>
      </w:r>
      <w:r>
        <w:rPr>
          <w:rFonts w:ascii="Tahoma" w:eastAsia="Calibri" w:hAnsi="Tahoma" w:cs="Tahoma"/>
        </w:rPr>
        <w:t>2026</w:t>
      </w:r>
      <w:r w:rsidRPr="004468F8">
        <w:rPr>
          <w:rFonts w:ascii="Tahoma" w:eastAsia="Calibri" w:hAnsi="Tahoma" w:cs="Tahoma"/>
        </w:rPr>
        <w:t>.</w:t>
      </w:r>
    </w:p>
    <w:p w14:paraId="1B856E64" w14:textId="77777777" w:rsidR="00897FA8" w:rsidRDefault="00897FA8" w:rsidP="00897FA8">
      <w:pPr>
        <w:jc w:val="both"/>
        <w:rPr>
          <w:rFonts w:ascii="Tahoma" w:eastAsia="Calibri" w:hAnsi="Tahoma" w:cs="Tahoma"/>
        </w:rPr>
      </w:pPr>
    </w:p>
    <w:p w14:paraId="6A5A916B" w14:textId="0B1F0F30" w:rsidR="00897FA8" w:rsidRPr="004A4EBA" w:rsidRDefault="00897FA8" w:rsidP="00897FA8">
      <w:pPr>
        <w:jc w:val="both"/>
        <w:rPr>
          <w:rFonts w:ascii="Tahoma" w:eastAsia="Calibri" w:hAnsi="Tahoma" w:cs="Tahoma"/>
        </w:rPr>
      </w:pPr>
      <w:r w:rsidRPr="004468F8">
        <w:rPr>
          <w:rFonts w:ascii="Tahoma" w:eastAsia="Calibri" w:hAnsi="Tahoma" w:cs="Tahoma"/>
        </w:rPr>
        <w:t xml:space="preserve">The reason for the deviation from the shareholders’ pre-emption rights to acquire the own shares is that the company shall be able to secure the delivery of shares under LTIP </w:t>
      </w:r>
      <w:r>
        <w:rPr>
          <w:rFonts w:ascii="Tahoma" w:eastAsia="Calibri" w:hAnsi="Tahoma" w:cs="Tahoma"/>
        </w:rPr>
        <w:t>2026</w:t>
      </w:r>
      <w:r w:rsidRPr="004468F8">
        <w:rPr>
          <w:rFonts w:ascii="Tahoma" w:eastAsia="Calibri" w:hAnsi="Tahoma" w:cs="Tahoma"/>
        </w:rPr>
        <w:t>.</w:t>
      </w:r>
    </w:p>
    <w:p w14:paraId="3C9990F3" w14:textId="77777777" w:rsidR="00897FA8" w:rsidRDefault="00897FA8" w:rsidP="00897FA8">
      <w:pPr>
        <w:jc w:val="both"/>
        <w:rPr>
          <w:rFonts w:ascii="Tahoma" w:eastAsia="Calibri" w:hAnsi="Tahoma" w:cs="Tahoma"/>
        </w:rPr>
      </w:pPr>
    </w:p>
    <w:p w14:paraId="403D843A" w14:textId="767A145C" w:rsidR="00897FA8" w:rsidRPr="00930489" w:rsidRDefault="00897FA8" w:rsidP="00897FA8">
      <w:pPr>
        <w:jc w:val="both"/>
        <w:rPr>
          <w:rFonts w:ascii="Tahoma" w:eastAsia="Calibri" w:hAnsi="Tahoma" w:cs="Tahoma"/>
        </w:rPr>
      </w:pPr>
      <w:r w:rsidRPr="00930489">
        <w:rPr>
          <w:rFonts w:ascii="Tahoma" w:eastAsia="Calibri" w:hAnsi="Tahoma" w:cs="Tahoma"/>
          <w:b/>
          <w:bCs/>
        </w:rPr>
        <w:t>C. H</w:t>
      </w:r>
      <w:r w:rsidRPr="00930489">
        <w:rPr>
          <w:rFonts w:ascii="Tahoma" w:eastAsia="Calibri" w:hAnsi="Tahoma" w:cs="Tahoma"/>
          <w:b/>
        </w:rPr>
        <w:t xml:space="preserve">edge of LTIP </w:t>
      </w:r>
      <w:r>
        <w:rPr>
          <w:rFonts w:ascii="Tahoma" w:eastAsia="Calibri" w:hAnsi="Tahoma" w:cs="Tahoma"/>
          <w:b/>
        </w:rPr>
        <w:t>2026</w:t>
      </w:r>
      <w:r w:rsidRPr="004468F8">
        <w:rPr>
          <w:rFonts w:ascii="Tahoma" w:eastAsia="Calibri" w:hAnsi="Tahoma" w:cs="Tahoma"/>
          <w:b/>
        </w:rPr>
        <w:t xml:space="preserve"> via</w:t>
      </w:r>
      <w:r w:rsidRPr="00930489">
        <w:rPr>
          <w:rFonts w:ascii="Tahoma" w:eastAsia="Calibri" w:hAnsi="Tahoma" w:cs="Tahoma"/>
          <w:b/>
        </w:rPr>
        <w:t xml:space="preserve"> an e</w:t>
      </w:r>
      <w:r w:rsidRPr="00930489">
        <w:rPr>
          <w:rFonts w:ascii="Tahoma" w:eastAsia="Calibri" w:hAnsi="Tahoma" w:cs="Tahoma"/>
          <w:b/>
          <w:bCs/>
        </w:rPr>
        <w:t xml:space="preserve">quity swap agreement with a third party </w:t>
      </w:r>
    </w:p>
    <w:p w14:paraId="13067180" w14:textId="26585666" w:rsidR="00897FA8" w:rsidRDefault="00897FA8" w:rsidP="00897FA8">
      <w:pPr>
        <w:jc w:val="both"/>
        <w:rPr>
          <w:rFonts w:ascii="Tahoma" w:eastAsia="Calibri" w:hAnsi="Tahoma" w:cs="Tahoma"/>
        </w:rPr>
      </w:pPr>
      <w:r w:rsidRPr="00930489">
        <w:rPr>
          <w:rFonts w:ascii="Tahoma" w:eastAsia="Calibri" w:hAnsi="Tahoma" w:cs="Tahoma"/>
        </w:rPr>
        <w:t xml:space="preserve">In the event that the necessary majority is not obtained for item B above, the company will hedge itself against the financial exposure </w:t>
      </w:r>
      <w:r w:rsidRPr="004468F8">
        <w:rPr>
          <w:rFonts w:ascii="Tahoma" w:eastAsia="Calibri" w:hAnsi="Tahoma" w:cs="Tahoma"/>
        </w:rPr>
        <w:t xml:space="preserve">that LTIP </w:t>
      </w:r>
      <w:r>
        <w:rPr>
          <w:rFonts w:ascii="Tahoma" w:eastAsia="Calibri" w:hAnsi="Tahoma" w:cs="Tahoma"/>
        </w:rPr>
        <w:t>2026</w:t>
      </w:r>
      <w:r w:rsidRPr="004468F8">
        <w:rPr>
          <w:rFonts w:ascii="Tahoma" w:eastAsia="Calibri" w:hAnsi="Tahoma" w:cs="Tahoma"/>
        </w:rPr>
        <w:t xml:space="preserve"> is expected to entail, by the company entering into a share swap agreement with a third party, whereby the third party in its own name shall acquire and transfer shares in the company under LTIP </w:t>
      </w:r>
      <w:r>
        <w:rPr>
          <w:rFonts w:ascii="Tahoma" w:eastAsia="Calibri" w:hAnsi="Tahoma" w:cs="Tahoma"/>
        </w:rPr>
        <w:t>202</w:t>
      </w:r>
      <w:r w:rsidR="00BE00FC">
        <w:rPr>
          <w:rFonts w:ascii="Tahoma" w:eastAsia="Calibri" w:hAnsi="Tahoma" w:cs="Tahoma"/>
        </w:rPr>
        <w:t>6</w:t>
      </w:r>
      <w:r w:rsidRPr="004468F8">
        <w:rPr>
          <w:rFonts w:ascii="Tahoma" w:eastAsia="Calibri" w:hAnsi="Tahoma" w:cs="Tahoma"/>
        </w:rPr>
        <w:t>. The relevant</w:t>
      </w:r>
      <w:r w:rsidRPr="00930489">
        <w:rPr>
          <w:rFonts w:ascii="Tahoma" w:eastAsia="Calibri" w:hAnsi="Tahoma" w:cs="Tahoma"/>
        </w:rPr>
        <w:t xml:space="preserve"> number of shares shall correspond to the number of shares proposed under item B above. </w:t>
      </w:r>
    </w:p>
    <w:p w14:paraId="793CF976" w14:textId="77777777" w:rsidR="00897FA8" w:rsidRDefault="00897FA8" w:rsidP="00897FA8">
      <w:pPr>
        <w:jc w:val="both"/>
        <w:rPr>
          <w:rFonts w:ascii="Tahoma" w:eastAsia="Calibri" w:hAnsi="Tahoma" w:cs="Tahoma"/>
        </w:rPr>
      </w:pPr>
    </w:p>
    <w:p w14:paraId="333B2C63" w14:textId="19ECCFD0" w:rsidR="00897FA8" w:rsidRPr="00930489" w:rsidRDefault="00897FA8" w:rsidP="00897FA8">
      <w:pPr>
        <w:jc w:val="both"/>
        <w:rPr>
          <w:rFonts w:ascii="Tahoma" w:eastAsia="Calibri" w:hAnsi="Tahoma" w:cs="Tahoma"/>
        </w:rPr>
      </w:pPr>
      <w:r>
        <w:rPr>
          <w:rFonts w:ascii="Tahoma" w:eastAsia="Calibri" w:hAnsi="Tahoma" w:cs="Tahoma"/>
        </w:rPr>
        <w:t xml:space="preserve">The </w:t>
      </w:r>
      <w:r w:rsidRPr="00930489">
        <w:rPr>
          <w:rFonts w:ascii="Tahoma" w:eastAsia="Calibri" w:hAnsi="Tahoma" w:cs="Tahoma"/>
        </w:rPr>
        <w:t xml:space="preserve">Board believes that the most cost efficient and flexible method to transfer Mycronic shares under LTIP </w:t>
      </w:r>
      <w:r>
        <w:rPr>
          <w:rFonts w:ascii="Tahoma" w:eastAsia="Calibri" w:hAnsi="Tahoma" w:cs="Tahoma"/>
        </w:rPr>
        <w:t>2026</w:t>
      </w:r>
      <w:r w:rsidRPr="004468F8">
        <w:rPr>
          <w:rFonts w:ascii="Tahoma" w:eastAsia="Calibri" w:hAnsi="Tahoma" w:cs="Tahoma"/>
        </w:rPr>
        <w:t xml:space="preserve"> is obtained through transfer of own shares</w:t>
      </w:r>
      <w:r w:rsidRPr="00401C91">
        <w:rPr>
          <w:rFonts w:ascii="Tahoma" w:eastAsia="Calibri" w:hAnsi="Tahoma" w:cs="Tahoma"/>
        </w:rPr>
        <w:t xml:space="preserve"> </w:t>
      </w:r>
      <w:r>
        <w:rPr>
          <w:rFonts w:ascii="Tahoma" w:eastAsia="Calibri" w:hAnsi="Tahoma" w:cs="Tahoma"/>
        </w:rPr>
        <w:t xml:space="preserve">pursuant to item B above. </w:t>
      </w:r>
      <w:r w:rsidRPr="00930489">
        <w:rPr>
          <w:rFonts w:ascii="Tahoma" w:eastAsia="Calibri" w:hAnsi="Tahoma" w:cs="Tahoma"/>
        </w:rPr>
        <w:t>The cost of hedging by entering into an equity swap agreement</w:t>
      </w:r>
      <w:r>
        <w:rPr>
          <w:rFonts w:ascii="Tahoma" w:eastAsia="Calibri" w:hAnsi="Tahoma" w:cs="Tahoma"/>
        </w:rPr>
        <w:t xml:space="preserve"> </w:t>
      </w:r>
      <w:r w:rsidRPr="00401C91">
        <w:rPr>
          <w:rFonts w:ascii="Tahoma" w:eastAsia="Calibri" w:hAnsi="Tahoma" w:cs="Tahoma"/>
        </w:rPr>
        <w:t xml:space="preserve">with a third party is significantly higher and </w:t>
      </w:r>
      <w:r>
        <w:rPr>
          <w:rFonts w:ascii="Tahoma" w:eastAsia="Calibri" w:hAnsi="Tahoma" w:cs="Tahoma"/>
        </w:rPr>
        <w:t xml:space="preserve">will be </w:t>
      </w:r>
      <w:r w:rsidRPr="00401C91">
        <w:rPr>
          <w:rFonts w:ascii="Tahoma" w:eastAsia="Calibri" w:hAnsi="Tahoma" w:cs="Tahoma"/>
        </w:rPr>
        <w:t>based on an interest base with an addition for the company’s lending costs, taking into account the structure of the share swap derivative.</w:t>
      </w:r>
    </w:p>
    <w:p w14:paraId="5735A666" w14:textId="77777777" w:rsidR="00897FA8" w:rsidRDefault="00897FA8" w:rsidP="00897FA8">
      <w:pPr>
        <w:jc w:val="both"/>
        <w:rPr>
          <w:rFonts w:ascii="Tahoma" w:eastAsia="Calibri" w:hAnsi="Tahoma" w:cs="Tahoma"/>
        </w:rPr>
      </w:pPr>
    </w:p>
    <w:p w14:paraId="1047274E" w14:textId="3A66B7A0" w:rsidR="00897FA8" w:rsidRPr="00930489" w:rsidRDefault="00897FA8" w:rsidP="00897FA8">
      <w:pPr>
        <w:jc w:val="both"/>
        <w:rPr>
          <w:rFonts w:ascii="Tahoma" w:eastAsia="Calibri" w:hAnsi="Tahoma" w:cs="Tahoma"/>
          <w:b/>
        </w:rPr>
      </w:pPr>
      <w:r>
        <w:rPr>
          <w:rFonts w:ascii="Tahoma" w:eastAsia="Calibri" w:hAnsi="Tahoma" w:cs="Tahoma"/>
          <w:b/>
        </w:rPr>
        <w:t xml:space="preserve">D. </w:t>
      </w:r>
      <w:r w:rsidRPr="00930489">
        <w:rPr>
          <w:rFonts w:ascii="Tahoma" w:eastAsia="Calibri" w:hAnsi="Tahoma" w:cs="Tahoma"/>
          <w:b/>
        </w:rPr>
        <w:t xml:space="preserve">Other matters in relation to LTIP </w:t>
      </w:r>
      <w:r>
        <w:rPr>
          <w:rFonts w:ascii="Tahoma" w:eastAsia="Calibri" w:hAnsi="Tahoma" w:cs="Tahoma"/>
          <w:b/>
        </w:rPr>
        <w:t>2026</w:t>
      </w:r>
    </w:p>
    <w:p w14:paraId="14BB9422" w14:textId="77777777" w:rsidR="00897FA8" w:rsidRPr="00930489" w:rsidRDefault="00897FA8" w:rsidP="00897FA8">
      <w:pPr>
        <w:jc w:val="both"/>
        <w:rPr>
          <w:rFonts w:ascii="Tahoma" w:eastAsia="Calibri" w:hAnsi="Tahoma" w:cs="Tahoma"/>
          <w:b/>
        </w:rPr>
      </w:pPr>
    </w:p>
    <w:p w14:paraId="7B2EAA0D" w14:textId="77777777" w:rsidR="00897FA8" w:rsidRPr="00930489" w:rsidRDefault="00897FA8" w:rsidP="00897FA8">
      <w:pPr>
        <w:jc w:val="both"/>
        <w:rPr>
          <w:rFonts w:ascii="Tahoma" w:eastAsia="Calibri" w:hAnsi="Tahoma" w:cs="Tahoma"/>
          <w:b/>
        </w:rPr>
      </w:pPr>
      <w:r w:rsidRPr="00930489">
        <w:rPr>
          <w:rFonts w:ascii="Tahoma" w:eastAsia="Calibri" w:hAnsi="Tahoma" w:cs="Tahoma"/>
          <w:b/>
        </w:rPr>
        <w:t>D.1 Majority requirements etc.</w:t>
      </w:r>
    </w:p>
    <w:p w14:paraId="483E9C6C" w14:textId="77777777" w:rsidR="00897FA8" w:rsidRPr="00930489" w:rsidRDefault="00897FA8" w:rsidP="00897FA8">
      <w:pPr>
        <w:jc w:val="both"/>
        <w:rPr>
          <w:rFonts w:ascii="Tahoma" w:eastAsia="Calibri" w:hAnsi="Tahoma" w:cs="Tahoma"/>
        </w:rPr>
      </w:pPr>
      <w:r w:rsidRPr="00930489">
        <w:rPr>
          <w:rFonts w:ascii="Tahoma" w:eastAsia="Calibri" w:hAnsi="Tahoma" w:cs="Tahoma"/>
        </w:rPr>
        <w:t xml:space="preserve">The resolution according to item A above </w:t>
      </w:r>
      <w:r>
        <w:rPr>
          <w:rFonts w:ascii="Tahoma" w:eastAsia="Calibri" w:hAnsi="Tahoma" w:cs="Tahoma"/>
        </w:rPr>
        <w:t xml:space="preserve">(including item C above) </w:t>
      </w:r>
      <w:r w:rsidRPr="00930489">
        <w:rPr>
          <w:rFonts w:ascii="Tahoma" w:eastAsia="Calibri" w:hAnsi="Tahoma" w:cs="Tahoma"/>
        </w:rPr>
        <w:t>shall require a majority of more than half of the votes cast at the Annual General Meeting. A valid resolution under item B above requires that shareholders representing not less than nine-tenths of the votes cast as well as the shares represented at the Annual General Meeting approve the resolution.</w:t>
      </w:r>
    </w:p>
    <w:p w14:paraId="15DE67F7" w14:textId="77777777" w:rsidR="00897FA8" w:rsidRDefault="00897FA8" w:rsidP="00897FA8">
      <w:pPr>
        <w:jc w:val="both"/>
        <w:rPr>
          <w:rFonts w:ascii="Tahoma" w:eastAsia="Calibri" w:hAnsi="Tahoma" w:cs="Tahoma"/>
        </w:rPr>
      </w:pPr>
    </w:p>
    <w:p w14:paraId="79143C2F" w14:textId="0109F89A" w:rsidR="00897FA8" w:rsidRPr="00930489" w:rsidRDefault="00897FA8" w:rsidP="00897FA8">
      <w:pPr>
        <w:keepNext/>
        <w:jc w:val="both"/>
        <w:rPr>
          <w:rFonts w:ascii="Tahoma" w:eastAsia="Calibri" w:hAnsi="Tahoma" w:cs="Tahoma"/>
          <w:b/>
        </w:rPr>
      </w:pPr>
      <w:r w:rsidRPr="00930489">
        <w:rPr>
          <w:rFonts w:ascii="Tahoma" w:eastAsia="Calibri" w:hAnsi="Tahoma" w:cs="Tahoma"/>
          <w:b/>
        </w:rPr>
        <w:t xml:space="preserve">D.2 Estimated costs, expenses and financial effects of LTIP </w:t>
      </w:r>
      <w:r>
        <w:rPr>
          <w:rFonts w:ascii="Tahoma" w:eastAsia="Calibri" w:hAnsi="Tahoma" w:cs="Tahoma"/>
          <w:b/>
        </w:rPr>
        <w:t xml:space="preserve">2026 </w:t>
      </w:r>
    </w:p>
    <w:p w14:paraId="1855DEB2" w14:textId="11828847" w:rsidR="00897FA8" w:rsidRPr="00930489" w:rsidRDefault="00897FA8" w:rsidP="00897FA8">
      <w:pPr>
        <w:keepNext/>
        <w:jc w:val="both"/>
        <w:rPr>
          <w:rFonts w:ascii="Tahoma" w:eastAsia="Calibri" w:hAnsi="Tahoma" w:cs="Tahoma"/>
        </w:rPr>
      </w:pPr>
      <w:r w:rsidRPr="00930489">
        <w:rPr>
          <w:rFonts w:ascii="Tahoma" w:eastAsia="Calibri" w:hAnsi="Tahoma" w:cs="Tahoma"/>
        </w:rPr>
        <w:t xml:space="preserve">LTIP </w:t>
      </w:r>
      <w:r>
        <w:rPr>
          <w:rFonts w:ascii="Tahoma" w:eastAsia="Calibri" w:hAnsi="Tahoma" w:cs="Tahoma"/>
        </w:rPr>
        <w:t>2026</w:t>
      </w:r>
      <w:r w:rsidRPr="004468F8">
        <w:rPr>
          <w:rFonts w:ascii="Tahoma" w:eastAsia="Calibri" w:hAnsi="Tahoma" w:cs="Tahoma"/>
        </w:rPr>
        <w:t xml:space="preserve"> will</w:t>
      </w:r>
      <w:r w:rsidRPr="00930489">
        <w:rPr>
          <w:rFonts w:ascii="Tahoma" w:eastAsia="Calibri" w:hAnsi="Tahoma" w:cs="Tahoma"/>
        </w:rPr>
        <w:t xml:space="preserve"> be accounted for in accordance with “IFRS 2 – Share‐based payments”. IFRS 2 stipulates that the share awards should be expensed as personnel costs over the qualification period and will be accounted for directly against equity. Personnel costs in accordance with IFRS 2 do not affect the company’s cash flow. Social security contributions will be recognized as an expense in the income statement through regular provisions in accordance with generally accepted accounting principles. The </w:t>
      </w:r>
      <w:r w:rsidRPr="00930489">
        <w:rPr>
          <w:rFonts w:ascii="Tahoma" w:eastAsia="Calibri" w:hAnsi="Tahoma" w:cs="Tahoma"/>
        </w:rPr>
        <w:lastRenderedPageBreak/>
        <w:t>amount of these regular provisions will be revalued in line with the trend in the value of the right to Performance Shares, and the contributions payable on the allotment of Performance Shares.</w:t>
      </w:r>
    </w:p>
    <w:p w14:paraId="52F1A136" w14:textId="77777777" w:rsidR="00897FA8" w:rsidRDefault="00897FA8" w:rsidP="00897FA8">
      <w:pPr>
        <w:jc w:val="both"/>
        <w:rPr>
          <w:rFonts w:ascii="Tahoma" w:eastAsia="Calibri" w:hAnsi="Tahoma" w:cs="Tahoma"/>
        </w:rPr>
      </w:pPr>
    </w:p>
    <w:p w14:paraId="0A706C1A" w14:textId="77777777" w:rsidR="00B00763" w:rsidRPr="0013596F" w:rsidRDefault="00B00763" w:rsidP="00B00763">
      <w:pPr>
        <w:spacing w:line="259" w:lineRule="auto"/>
        <w:jc w:val="both"/>
        <w:rPr>
          <w:rFonts w:ascii="Tahoma" w:eastAsia="Calibri" w:hAnsi="Tahoma" w:cs="Tahoma"/>
        </w:rPr>
      </w:pPr>
      <w:r w:rsidRPr="64AAE370">
        <w:rPr>
          <w:rFonts w:ascii="Tahoma" w:eastAsia="Calibri" w:hAnsi="Tahoma" w:cs="Tahoma"/>
        </w:rPr>
        <w:t>Assuming a share price at the time of implementation of SEK 198.10, and that the performance targets are achieved so that 50 percent of the maximum number of Performance Shares vest, including a share price increase of 50 percent during the qualification period and an annual employee turnover of 5 percent, the total cost for LTIP 2026, including social security costs, is estimated to SEK 36.2 million before tax, corresponding to an estimated annual cost of SEK 12.1 million before tax.</w:t>
      </w:r>
    </w:p>
    <w:p w14:paraId="7317A078" w14:textId="77777777" w:rsidR="00897FA8" w:rsidRDefault="00897FA8" w:rsidP="00897FA8">
      <w:pPr>
        <w:jc w:val="both"/>
        <w:rPr>
          <w:rFonts w:ascii="Tahoma" w:eastAsia="Calibri" w:hAnsi="Tahoma" w:cs="Tahoma"/>
        </w:rPr>
      </w:pPr>
    </w:p>
    <w:p w14:paraId="210E2DF0" w14:textId="77777777" w:rsidR="00B00763" w:rsidRPr="0013596F" w:rsidRDefault="00B00763" w:rsidP="00B00763">
      <w:pPr>
        <w:jc w:val="both"/>
        <w:rPr>
          <w:rFonts w:ascii="Tahoma" w:eastAsia="Calibri" w:hAnsi="Tahoma" w:cs="Tahoma"/>
        </w:rPr>
      </w:pPr>
      <w:r w:rsidRPr="64AAE370">
        <w:rPr>
          <w:rFonts w:ascii="Tahoma" w:eastAsia="Calibri" w:hAnsi="Tahoma" w:cs="Tahoma"/>
        </w:rPr>
        <w:t>Assuming that the performance targets are achieved so that 100 percent of the maximum number of Performance Shares vest, and otherwise the same assumptions as above, the total cost for LTIP 2026, including social security costs, is estimated to SEK 74.0 million before tax, corresponding to an estimated annual cost of SEK 24.7 million before tax.</w:t>
      </w:r>
    </w:p>
    <w:p w14:paraId="38051114" w14:textId="77777777" w:rsidR="00B00763" w:rsidRPr="0013596F" w:rsidRDefault="00B00763" w:rsidP="00B00763">
      <w:pPr>
        <w:jc w:val="both"/>
        <w:rPr>
          <w:rFonts w:ascii="Tahoma" w:eastAsia="Calibri" w:hAnsi="Tahoma" w:cs="Tahoma"/>
        </w:rPr>
      </w:pPr>
    </w:p>
    <w:p w14:paraId="356CEB48" w14:textId="61F7D255" w:rsidR="00B00763" w:rsidRPr="00930489" w:rsidRDefault="00B00763" w:rsidP="00B00763">
      <w:pPr>
        <w:jc w:val="both"/>
        <w:rPr>
          <w:rFonts w:ascii="Tahoma" w:eastAsia="Calibri" w:hAnsi="Tahoma" w:cs="Tahoma"/>
        </w:rPr>
      </w:pPr>
      <w:r w:rsidRPr="64AAE370">
        <w:rPr>
          <w:rFonts w:ascii="Tahoma" w:eastAsia="Calibri" w:hAnsi="Tahoma" w:cs="Tahoma"/>
        </w:rPr>
        <w:t>LTIP 2026 will comprise maximum 289</w:t>
      </w:r>
      <w:r>
        <w:rPr>
          <w:rFonts w:ascii="Tahoma" w:eastAsia="Calibri" w:hAnsi="Tahoma" w:cs="Tahoma"/>
        </w:rPr>
        <w:t>,</w:t>
      </w:r>
      <w:r w:rsidRPr="64AAE370">
        <w:rPr>
          <w:rFonts w:ascii="Tahoma" w:eastAsia="Calibri" w:hAnsi="Tahoma" w:cs="Tahoma"/>
        </w:rPr>
        <w:t>994 shares in total, which corresponds to 0.15 percent of the total outstanding shares and votes in the company on a fully diluted basis.</w:t>
      </w:r>
    </w:p>
    <w:p w14:paraId="2E8AF9C8" w14:textId="77777777" w:rsidR="00B00763" w:rsidRPr="00930489" w:rsidRDefault="00B00763" w:rsidP="00B00763">
      <w:pPr>
        <w:jc w:val="both"/>
        <w:rPr>
          <w:rFonts w:ascii="Tahoma" w:eastAsia="Calibri" w:hAnsi="Tahoma" w:cs="Tahoma"/>
        </w:rPr>
      </w:pPr>
    </w:p>
    <w:p w14:paraId="249D3238" w14:textId="77777777" w:rsidR="00B00763" w:rsidRPr="00930489" w:rsidRDefault="00B00763" w:rsidP="00B00763">
      <w:pPr>
        <w:jc w:val="both"/>
        <w:rPr>
          <w:rFonts w:ascii="Tahoma" w:eastAsia="Calibri" w:hAnsi="Tahoma" w:cs="Tahoma"/>
        </w:rPr>
      </w:pPr>
      <w:r w:rsidRPr="00930489">
        <w:rPr>
          <w:rFonts w:ascii="Tahoma" w:eastAsia="Calibri" w:hAnsi="Tahoma" w:cs="Tahoma"/>
        </w:rPr>
        <w:t xml:space="preserve">The above calculations are based on a decision on hedging in accordance with item B. </w:t>
      </w:r>
    </w:p>
    <w:p w14:paraId="44FDDE31" w14:textId="77777777" w:rsidR="0025452F" w:rsidRPr="00930489" w:rsidRDefault="0025452F" w:rsidP="0025452F">
      <w:pPr>
        <w:jc w:val="both"/>
        <w:rPr>
          <w:rFonts w:ascii="Tahoma" w:eastAsia="Calibri" w:hAnsi="Tahoma" w:cs="Tahoma"/>
        </w:rPr>
      </w:pPr>
    </w:p>
    <w:p w14:paraId="5A41D671" w14:textId="1A42EA47" w:rsidR="0025452F" w:rsidRPr="00930489" w:rsidRDefault="0025452F" w:rsidP="0025452F">
      <w:pPr>
        <w:jc w:val="both"/>
        <w:rPr>
          <w:rFonts w:ascii="Tahoma" w:eastAsia="Calibri" w:hAnsi="Tahoma" w:cs="Tahoma"/>
        </w:rPr>
      </w:pPr>
      <w:r w:rsidRPr="00930489">
        <w:rPr>
          <w:rFonts w:ascii="Tahoma" w:eastAsia="Calibri" w:hAnsi="Tahoma" w:cs="Tahoma"/>
        </w:rPr>
        <w:t xml:space="preserve">In the view of the Board, the positive effects expected to arise from LTIP </w:t>
      </w:r>
      <w:r>
        <w:rPr>
          <w:rFonts w:ascii="Tahoma" w:eastAsia="Calibri" w:hAnsi="Tahoma" w:cs="Tahoma"/>
        </w:rPr>
        <w:t>2026</w:t>
      </w:r>
      <w:r w:rsidRPr="004468F8">
        <w:rPr>
          <w:rFonts w:ascii="Tahoma" w:eastAsia="Calibri" w:hAnsi="Tahoma" w:cs="Tahoma"/>
        </w:rPr>
        <w:t>,</w:t>
      </w:r>
      <w:r w:rsidRPr="00930489">
        <w:rPr>
          <w:rFonts w:ascii="Tahoma" w:eastAsia="Calibri" w:hAnsi="Tahoma" w:cs="Tahoma"/>
        </w:rPr>
        <w:t xml:space="preserve"> outweigh the costs associated with LTIP</w:t>
      </w:r>
      <w:r>
        <w:rPr>
          <w:rFonts w:ascii="Tahoma" w:eastAsia="Calibri" w:hAnsi="Tahoma" w:cs="Tahoma"/>
        </w:rPr>
        <w:t xml:space="preserve"> 2026</w:t>
      </w:r>
      <w:r w:rsidRPr="00930489">
        <w:rPr>
          <w:rFonts w:ascii="Tahoma" w:eastAsia="Calibri" w:hAnsi="Tahoma" w:cs="Tahoma"/>
        </w:rPr>
        <w:t>.</w:t>
      </w:r>
    </w:p>
    <w:p w14:paraId="18C5EA7C" w14:textId="77777777" w:rsidR="0025452F" w:rsidRDefault="0025452F" w:rsidP="00897FA8">
      <w:pPr>
        <w:jc w:val="both"/>
        <w:rPr>
          <w:rFonts w:ascii="Tahoma" w:eastAsia="Calibri" w:hAnsi="Tahoma" w:cs="Tahoma"/>
        </w:rPr>
      </w:pPr>
    </w:p>
    <w:p w14:paraId="12A7F651" w14:textId="12AF0C6D" w:rsidR="0025452F" w:rsidRPr="00930489" w:rsidRDefault="0025452F" w:rsidP="0025452F">
      <w:pPr>
        <w:jc w:val="both"/>
        <w:rPr>
          <w:rFonts w:ascii="Tahoma" w:eastAsia="Calibri" w:hAnsi="Tahoma" w:cs="Tahoma"/>
          <w:b/>
        </w:rPr>
      </w:pPr>
      <w:r>
        <w:rPr>
          <w:rFonts w:ascii="Tahoma" w:eastAsia="Calibri" w:hAnsi="Tahoma" w:cs="Tahoma"/>
          <w:b/>
        </w:rPr>
        <w:t>D</w:t>
      </w:r>
      <w:r w:rsidRPr="00930489">
        <w:rPr>
          <w:rFonts w:ascii="Tahoma" w:eastAsia="Calibri" w:hAnsi="Tahoma" w:cs="Tahoma"/>
          <w:b/>
        </w:rPr>
        <w:t>.3 The Board’s explanatory statement</w:t>
      </w:r>
    </w:p>
    <w:p w14:paraId="50A14370" w14:textId="628FD549" w:rsidR="0025452F" w:rsidRDefault="0025452F" w:rsidP="0025452F">
      <w:pPr>
        <w:jc w:val="both"/>
        <w:rPr>
          <w:rFonts w:ascii="Tahoma" w:eastAsia="Calibri" w:hAnsi="Tahoma" w:cs="Tahoma"/>
        </w:rPr>
      </w:pPr>
      <w:r w:rsidRPr="00930489">
        <w:rPr>
          <w:rFonts w:ascii="Tahoma" w:eastAsia="Calibri" w:hAnsi="Tahoma" w:cs="Tahoma"/>
        </w:rPr>
        <w:t xml:space="preserve">An individual long-term ownership commitment among the participants in LTIP </w:t>
      </w:r>
      <w:r>
        <w:rPr>
          <w:rFonts w:ascii="Tahoma" w:eastAsia="Calibri" w:hAnsi="Tahoma" w:cs="Tahoma"/>
        </w:rPr>
        <w:t>2026</w:t>
      </w:r>
      <w:r w:rsidRPr="00930489">
        <w:rPr>
          <w:rFonts w:ascii="Tahoma" w:eastAsia="Calibri" w:hAnsi="Tahoma" w:cs="Tahoma"/>
        </w:rPr>
        <w:t xml:space="preserve"> is expected to stimulate greater interest and motivation in the company’s business operations, results and strategy. Moreover, the </w:t>
      </w:r>
      <w:r w:rsidRPr="004468F8">
        <w:rPr>
          <w:rFonts w:ascii="Tahoma" w:eastAsia="Calibri" w:hAnsi="Tahoma" w:cs="Tahoma"/>
        </w:rPr>
        <w:t xml:space="preserve">Board wishes to increase the ability of Mycronic to retain </w:t>
      </w:r>
      <w:r>
        <w:rPr>
          <w:rFonts w:ascii="Tahoma" w:eastAsia="Calibri" w:hAnsi="Tahoma" w:cs="Tahoma"/>
        </w:rPr>
        <w:t>senior executives and other</w:t>
      </w:r>
      <w:r w:rsidRPr="004468F8">
        <w:rPr>
          <w:rFonts w:ascii="Tahoma" w:eastAsia="Calibri" w:hAnsi="Tahoma" w:cs="Tahoma"/>
        </w:rPr>
        <w:t xml:space="preserve"> key employees. The Board believes that the implementation of LTIP </w:t>
      </w:r>
      <w:r>
        <w:rPr>
          <w:rFonts w:ascii="Tahoma" w:eastAsia="Calibri" w:hAnsi="Tahoma" w:cs="Tahoma"/>
        </w:rPr>
        <w:t>2026</w:t>
      </w:r>
      <w:r w:rsidRPr="004468F8">
        <w:rPr>
          <w:rFonts w:ascii="Tahoma" w:eastAsia="Calibri" w:hAnsi="Tahoma" w:cs="Tahoma"/>
        </w:rPr>
        <w:t xml:space="preserve"> will benefit Mycronic and its shareholders. LTIP </w:t>
      </w:r>
      <w:r>
        <w:rPr>
          <w:rFonts w:ascii="Tahoma" w:eastAsia="Calibri" w:hAnsi="Tahoma" w:cs="Tahoma"/>
        </w:rPr>
        <w:t>2026</w:t>
      </w:r>
      <w:r w:rsidRPr="004468F8">
        <w:rPr>
          <w:rFonts w:ascii="Tahoma" w:eastAsia="Calibri" w:hAnsi="Tahoma" w:cs="Tahoma"/>
        </w:rPr>
        <w:t xml:space="preserve"> will provide a competitive and motivation-improving incentive for </w:t>
      </w:r>
      <w:r>
        <w:rPr>
          <w:rFonts w:ascii="Tahoma" w:eastAsia="Calibri" w:hAnsi="Tahoma" w:cs="Tahoma"/>
        </w:rPr>
        <w:t xml:space="preserve">senior </w:t>
      </w:r>
      <w:r w:rsidRPr="004468F8">
        <w:rPr>
          <w:rFonts w:ascii="Tahoma" w:eastAsia="Calibri" w:hAnsi="Tahoma" w:cs="Tahoma"/>
        </w:rPr>
        <w:t xml:space="preserve">executives and other key employees within the </w:t>
      </w:r>
      <w:r>
        <w:rPr>
          <w:rFonts w:ascii="Tahoma" w:eastAsia="Calibri" w:hAnsi="Tahoma" w:cs="Tahoma"/>
        </w:rPr>
        <w:t>company and its subsidiaries</w:t>
      </w:r>
      <w:r w:rsidRPr="004468F8">
        <w:rPr>
          <w:rFonts w:ascii="Tahoma" w:eastAsia="Calibri" w:hAnsi="Tahoma" w:cs="Tahoma"/>
        </w:rPr>
        <w:t>.</w:t>
      </w:r>
    </w:p>
    <w:p w14:paraId="1D4B6DF9" w14:textId="77777777" w:rsidR="0025452F" w:rsidRDefault="0025452F" w:rsidP="0025452F">
      <w:pPr>
        <w:jc w:val="both"/>
        <w:rPr>
          <w:rFonts w:ascii="Tahoma" w:eastAsia="Calibri" w:hAnsi="Tahoma" w:cs="Tahoma"/>
        </w:rPr>
      </w:pPr>
    </w:p>
    <w:p w14:paraId="5BF8ABF1" w14:textId="04D3B607" w:rsidR="0025452F" w:rsidRPr="00930489" w:rsidRDefault="0025452F" w:rsidP="0025452F">
      <w:pPr>
        <w:jc w:val="both"/>
        <w:rPr>
          <w:rFonts w:ascii="Tahoma" w:eastAsia="Calibri" w:hAnsi="Tahoma" w:cs="Tahoma"/>
        </w:rPr>
      </w:pPr>
      <w:r w:rsidRPr="004468F8">
        <w:rPr>
          <w:rFonts w:ascii="Tahoma" w:eastAsia="Calibri" w:hAnsi="Tahoma" w:cs="Tahoma"/>
        </w:rPr>
        <w:t xml:space="preserve">LTIP </w:t>
      </w:r>
      <w:r>
        <w:rPr>
          <w:rFonts w:ascii="Tahoma" w:eastAsia="Calibri" w:hAnsi="Tahoma" w:cs="Tahoma"/>
        </w:rPr>
        <w:t>2026</w:t>
      </w:r>
      <w:r w:rsidRPr="004468F8">
        <w:rPr>
          <w:rFonts w:ascii="Tahoma" w:eastAsia="Calibri" w:hAnsi="Tahoma" w:cs="Tahoma"/>
        </w:rPr>
        <w:t xml:space="preserve"> has been designed to reward the participants for increased shareholder value by allotting shares, based on the fulfilment of conditions in respect of results and </w:t>
      </w:r>
      <w:r>
        <w:rPr>
          <w:rFonts w:ascii="Tahoma" w:eastAsia="Calibri" w:hAnsi="Tahoma" w:cs="Tahoma"/>
        </w:rPr>
        <w:t>sustainability</w:t>
      </w:r>
      <w:r w:rsidRPr="004468F8">
        <w:rPr>
          <w:rFonts w:ascii="Tahoma" w:eastAsia="Calibri" w:hAnsi="Tahoma" w:cs="Tahoma"/>
        </w:rPr>
        <w:t xml:space="preserve">. By linking the </w:t>
      </w:r>
      <w:r>
        <w:rPr>
          <w:rFonts w:ascii="Tahoma" w:eastAsia="Calibri" w:hAnsi="Tahoma" w:cs="Tahoma"/>
        </w:rPr>
        <w:t>participants</w:t>
      </w:r>
      <w:r w:rsidRPr="004468F8">
        <w:rPr>
          <w:rFonts w:ascii="Tahoma" w:eastAsia="Calibri" w:hAnsi="Tahoma" w:cs="Tahoma"/>
        </w:rPr>
        <w:t xml:space="preserve">’ remuneration to the development of </w:t>
      </w:r>
      <w:r>
        <w:rPr>
          <w:rFonts w:ascii="Tahoma" w:eastAsia="Calibri" w:hAnsi="Tahoma" w:cs="Tahoma"/>
        </w:rPr>
        <w:t>the company</w:t>
      </w:r>
      <w:r w:rsidRPr="004468F8">
        <w:rPr>
          <w:rFonts w:ascii="Tahoma" w:eastAsia="Calibri" w:hAnsi="Tahoma" w:cs="Tahoma"/>
        </w:rPr>
        <w:t xml:space="preserve">’s results and </w:t>
      </w:r>
      <w:r>
        <w:rPr>
          <w:rFonts w:ascii="Tahoma" w:eastAsia="Calibri" w:hAnsi="Tahoma" w:cs="Tahoma"/>
        </w:rPr>
        <w:t>sustainability</w:t>
      </w:r>
      <w:r w:rsidRPr="004468F8">
        <w:rPr>
          <w:rFonts w:ascii="Tahoma" w:eastAsia="Calibri" w:hAnsi="Tahoma" w:cs="Tahoma"/>
        </w:rPr>
        <w:t xml:space="preserve">, the long-term value growth of </w:t>
      </w:r>
      <w:r>
        <w:rPr>
          <w:rFonts w:ascii="Tahoma" w:eastAsia="Calibri" w:hAnsi="Tahoma" w:cs="Tahoma"/>
        </w:rPr>
        <w:t>the company</w:t>
      </w:r>
      <w:r w:rsidRPr="004468F8">
        <w:rPr>
          <w:rFonts w:ascii="Tahoma" w:eastAsia="Calibri" w:hAnsi="Tahoma" w:cs="Tahoma"/>
        </w:rPr>
        <w:t xml:space="preserve"> is rewarded. Based on these circumstances, the Board considers that the implementation of LTIP </w:t>
      </w:r>
      <w:r>
        <w:rPr>
          <w:rFonts w:ascii="Tahoma" w:eastAsia="Calibri" w:hAnsi="Tahoma" w:cs="Tahoma"/>
        </w:rPr>
        <w:t>2026</w:t>
      </w:r>
      <w:r w:rsidRPr="004468F8">
        <w:rPr>
          <w:rFonts w:ascii="Tahoma" w:eastAsia="Calibri" w:hAnsi="Tahoma" w:cs="Tahoma"/>
        </w:rPr>
        <w:t xml:space="preserve"> will have a positive effect on the Mycronic Group’s continued development, and will therefore be beneficial</w:t>
      </w:r>
      <w:r w:rsidRPr="00930489">
        <w:rPr>
          <w:rFonts w:ascii="Tahoma" w:eastAsia="Calibri" w:hAnsi="Tahoma" w:cs="Tahoma"/>
        </w:rPr>
        <w:t xml:space="preserve"> to the shareholders and Mycronic.</w:t>
      </w:r>
    </w:p>
    <w:p w14:paraId="6FFD1AC3" w14:textId="77777777" w:rsidR="0025452F" w:rsidRPr="004468F8" w:rsidRDefault="0025452F" w:rsidP="0025452F">
      <w:pPr>
        <w:jc w:val="both"/>
        <w:rPr>
          <w:rFonts w:ascii="Tahoma" w:eastAsia="Calibri" w:hAnsi="Tahoma" w:cs="Tahoma"/>
        </w:rPr>
      </w:pPr>
    </w:p>
    <w:p w14:paraId="1BCF4B6F" w14:textId="77777777" w:rsidR="0025452F" w:rsidRPr="00930489" w:rsidRDefault="0025452F" w:rsidP="0025452F">
      <w:pPr>
        <w:jc w:val="both"/>
        <w:rPr>
          <w:rFonts w:ascii="Tahoma" w:eastAsia="Calibri" w:hAnsi="Tahoma" w:cs="Tahoma"/>
          <w:b/>
        </w:rPr>
      </w:pPr>
      <w:r w:rsidRPr="00930489">
        <w:rPr>
          <w:rFonts w:ascii="Tahoma" w:eastAsia="Calibri" w:hAnsi="Tahoma" w:cs="Tahoma"/>
          <w:b/>
        </w:rPr>
        <w:t>D.4 Other share-related incentive programs</w:t>
      </w:r>
    </w:p>
    <w:p w14:paraId="7A8D92A0" w14:textId="65A4A170" w:rsidR="0025452F" w:rsidRPr="00930489" w:rsidRDefault="0025452F" w:rsidP="0025452F">
      <w:pPr>
        <w:jc w:val="both"/>
        <w:rPr>
          <w:rFonts w:ascii="Tahoma" w:eastAsia="Calibri" w:hAnsi="Tahoma" w:cs="Tahoma"/>
        </w:rPr>
      </w:pPr>
      <w:r w:rsidRPr="00930489">
        <w:rPr>
          <w:rFonts w:ascii="Tahoma" w:eastAsia="Calibri" w:hAnsi="Tahoma" w:cs="Tahoma"/>
        </w:rPr>
        <w:t>The company’s share-related incentive programs are described on page</w:t>
      </w:r>
      <w:r>
        <w:rPr>
          <w:rFonts w:ascii="Tahoma" w:eastAsia="Calibri" w:hAnsi="Tahoma" w:cs="Tahoma"/>
        </w:rPr>
        <w:t xml:space="preserve"> </w:t>
      </w:r>
      <w:r w:rsidR="00B00763">
        <w:rPr>
          <w:rFonts w:ascii="Tahoma" w:eastAsia="Calibri" w:hAnsi="Tahoma" w:cs="Tahoma"/>
        </w:rPr>
        <w:t>122</w:t>
      </w:r>
      <w:r w:rsidRPr="00930489">
        <w:rPr>
          <w:rFonts w:ascii="Tahoma" w:eastAsia="Calibri" w:hAnsi="Tahoma" w:cs="Tahoma"/>
        </w:rPr>
        <w:t xml:space="preserve"> in the company’s annual report.</w:t>
      </w:r>
    </w:p>
    <w:p w14:paraId="243EF1E6" w14:textId="77777777" w:rsidR="0025452F" w:rsidRPr="00930489" w:rsidRDefault="0025452F" w:rsidP="0025452F">
      <w:pPr>
        <w:jc w:val="both"/>
        <w:rPr>
          <w:rFonts w:ascii="Tahoma" w:eastAsia="Calibri" w:hAnsi="Tahoma" w:cs="Tahoma"/>
        </w:rPr>
      </w:pPr>
    </w:p>
    <w:p w14:paraId="1DD2BC14" w14:textId="77777777" w:rsidR="0025452F" w:rsidRPr="00930489" w:rsidRDefault="0025452F" w:rsidP="0025452F">
      <w:pPr>
        <w:keepNext/>
        <w:jc w:val="both"/>
        <w:rPr>
          <w:rFonts w:ascii="Tahoma" w:eastAsia="Calibri" w:hAnsi="Tahoma" w:cs="Tahoma"/>
          <w:b/>
        </w:rPr>
      </w:pPr>
      <w:r w:rsidRPr="00930489">
        <w:rPr>
          <w:rFonts w:ascii="Tahoma" w:eastAsia="Calibri" w:hAnsi="Tahoma" w:cs="Tahoma"/>
          <w:b/>
        </w:rPr>
        <w:t>D.</w:t>
      </w:r>
      <w:r>
        <w:rPr>
          <w:rFonts w:ascii="Tahoma" w:eastAsia="Calibri" w:hAnsi="Tahoma" w:cs="Tahoma"/>
          <w:b/>
        </w:rPr>
        <w:t>5</w:t>
      </w:r>
      <w:r w:rsidRPr="00930489">
        <w:rPr>
          <w:rFonts w:ascii="Tahoma" w:eastAsia="Calibri" w:hAnsi="Tahoma" w:cs="Tahoma"/>
          <w:b/>
        </w:rPr>
        <w:t xml:space="preserve"> Preparation of the item</w:t>
      </w:r>
    </w:p>
    <w:p w14:paraId="38861598" w14:textId="739AC5A9" w:rsidR="0025452F" w:rsidRPr="00930489" w:rsidRDefault="0025452F" w:rsidP="0025452F">
      <w:pPr>
        <w:keepNext/>
        <w:jc w:val="both"/>
        <w:rPr>
          <w:rFonts w:ascii="Tahoma" w:eastAsia="Calibri" w:hAnsi="Tahoma" w:cs="Tahoma"/>
          <w:lang w:val="en-GB"/>
        </w:rPr>
      </w:pPr>
      <w:r w:rsidRPr="00930489">
        <w:rPr>
          <w:rFonts w:ascii="Tahoma" w:eastAsia="Calibri" w:hAnsi="Tahoma" w:cs="Tahoma"/>
          <w:lang w:val="en-GB"/>
        </w:rPr>
        <w:t xml:space="preserve">The basis </w:t>
      </w:r>
      <w:r w:rsidRPr="004468F8">
        <w:rPr>
          <w:rFonts w:ascii="Tahoma" w:eastAsia="Calibri" w:hAnsi="Tahoma" w:cs="Tahoma"/>
          <w:lang w:val="en-GB"/>
        </w:rPr>
        <w:t xml:space="preserve">for </w:t>
      </w:r>
      <w:r w:rsidRPr="004468F8">
        <w:rPr>
          <w:rFonts w:ascii="Tahoma" w:eastAsia="Calibri" w:hAnsi="Tahoma" w:cs="Tahoma"/>
        </w:rPr>
        <w:t xml:space="preserve">LTIP </w:t>
      </w:r>
      <w:r>
        <w:rPr>
          <w:rFonts w:ascii="Tahoma" w:eastAsia="Calibri" w:hAnsi="Tahoma" w:cs="Tahoma"/>
        </w:rPr>
        <w:t>2026</w:t>
      </w:r>
      <w:r w:rsidRPr="004468F8">
        <w:rPr>
          <w:rFonts w:ascii="Tahoma" w:eastAsia="Calibri" w:hAnsi="Tahoma" w:cs="Tahoma"/>
        </w:rPr>
        <w:t xml:space="preserve"> </w:t>
      </w:r>
      <w:r w:rsidRPr="004468F8">
        <w:rPr>
          <w:rFonts w:ascii="Tahoma" w:eastAsia="Calibri" w:hAnsi="Tahoma" w:cs="Tahoma"/>
          <w:lang w:val="en-GB"/>
        </w:rPr>
        <w:t xml:space="preserve">has been prepared by the Board of the company. The work has been supported by external advisors and has been made in consultation with shareholders. The Board has thereafter decided to present this proposal for the general meeting. Except for the staff that have prepared the matter upon instruction from the Board, no employee that may be a participant of LTIP </w:t>
      </w:r>
      <w:r>
        <w:rPr>
          <w:rFonts w:ascii="Tahoma" w:eastAsia="Calibri" w:hAnsi="Tahoma" w:cs="Tahoma"/>
        </w:rPr>
        <w:t>2026</w:t>
      </w:r>
      <w:r w:rsidRPr="004468F8">
        <w:rPr>
          <w:rFonts w:ascii="Tahoma" w:eastAsia="Calibri" w:hAnsi="Tahoma" w:cs="Tahoma"/>
        </w:rPr>
        <w:t xml:space="preserve"> </w:t>
      </w:r>
      <w:r w:rsidRPr="004468F8">
        <w:rPr>
          <w:rFonts w:ascii="Tahoma" w:eastAsia="Calibri" w:hAnsi="Tahoma" w:cs="Tahoma"/>
          <w:lang w:val="en-GB"/>
        </w:rPr>
        <w:t>has participated</w:t>
      </w:r>
      <w:r w:rsidRPr="00930489">
        <w:rPr>
          <w:rFonts w:ascii="Tahoma" w:eastAsia="Calibri" w:hAnsi="Tahoma" w:cs="Tahoma"/>
          <w:lang w:val="en-GB"/>
        </w:rPr>
        <w:t xml:space="preserve"> in the preparations of the program’s terms.</w:t>
      </w:r>
    </w:p>
    <w:p w14:paraId="595C3CFD" w14:textId="77777777" w:rsidR="00530AC6" w:rsidRPr="00930489" w:rsidRDefault="00530AC6" w:rsidP="001A4E67">
      <w:pPr>
        <w:rPr>
          <w:rFonts w:ascii="Tahoma" w:hAnsi="Tahoma" w:cs="Tahoma"/>
          <w:color w:val="161616"/>
        </w:rPr>
      </w:pPr>
    </w:p>
    <w:p w14:paraId="751D5126" w14:textId="77777777" w:rsidR="001A4E67" w:rsidRPr="00930489" w:rsidRDefault="009613FC" w:rsidP="009613FC">
      <w:pPr>
        <w:jc w:val="center"/>
        <w:rPr>
          <w:rFonts w:ascii="Tahoma" w:hAnsi="Tahoma" w:cs="Tahoma"/>
          <w:color w:val="161616"/>
        </w:rPr>
      </w:pPr>
      <w:r w:rsidRPr="00930489">
        <w:rPr>
          <w:rFonts w:ascii="Tahoma" w:hAnsi="Tahoma" w:cs="Tahoma"/>
          <w:color w:val="161616"/>
        </w:rPr>
        <w:t>¤¤¤</w:t>
      </w:r>
    </w:p>
    <w:p w14:paraId="3E774883" w14:textId="77777777" w:rsidR="001A4E67" w:rsidRPr="00930489" w:rsidRDefault="001A4E67" w:rsidP="001A4E67">
      <w:pPr>
        <w:rPr>
          <w:rFonts w:ascii="Tahoma" w:hAnsi="Tahoma" w:cs="Tahoma"/>
          <w:color w:val="161616"/>
        </w:rPr>
      </w:pPr>
    </w:p>
    <w:p w14:paraId="01259F77" w14:textId="17BA201C" w:rsidR="00EE6115" w:rsidRPr="00930489" w:rsidRDefault="00EE6115" w:rsidP="00E779CA">
      <w:pPr>
        <w:jc w:val="both"/>
        <w:rPr>
          <w:rFonts w:ascii="Tahoma" w:hAnsi="Tahoma" w:cs="Tahoma"/>
          <w:lang w:val="en-GB"/>
        </w:rPr>
      </w:pPr>
      <w:r w:rsidRPr="00930489">
        <w:rPr>
          <w:rFonts w:ascii="Tahoma" w:eastAsia="Calibri" w:hAnsi="Tahoma" w:cs="Tahoma"/>
        </w:rPr>
        <w:t xml:space="preserve">The financial statements </w:t>
      </w:r>
      <w:r w:rsidRPr="00DA3621">
        <w:rPr>
          <w:rFonts w:ascii="Tahoma" w:eastAsia="Calibri" w:hAnsi="Tahoma" w:cs="Tahoma"/>
        </w:rPr>
        <w:t>and the audit report r</w:t>
      </w:r>
      <w:r w:rsidR="006F44EF" w:rsidRPr="00DA3621">
        <w:rPr>
          <w:rFonts w:ascii="Tahoma" w:eastAsia="Calibri" w:hAnsi="Tahoma" w:cs="Tahoma"/>
        </w:rPr>
        <w:t xml:space="preserve">egarding the financial year </w:t>
      </w:r>
      <w:r w:rsidR="004E065E" w:rsidRPr="00DA3621">
        <w:rPr>
          <w:rFonts w:ascii="Tahoma" w:eastAsia="Calibri" w:hAnsi="Tahoma" w:cs="Tahoma"/>
        </w:rPr>
        <w:t>202</w:t>
      </w:r>
      <w:r w:rsidR="00373AD9">
        <w:rPr>
          <w:rFonts w:ascii="Tahoma" w:eastAsia="Calibri" w:hAnsi="Tahoma" w:cs="Tahoma"/>
        </w:rPr>
        <w:t>5</w:t>
      </w:r>
      <w:r w:rsidRPr="00DA3621">
        <w:rPr>
          <w:rFonts w:ascii="Tahoma" w:eastAsia="Calibri" w:hAnsi="Tahoma" w:cs="Tahoma"/>
        </w:rPr>
        <w:t>, as well as the nomination committee’s and the Board of Director’s complete proposals including related documentation will be available at the company at Nytorpsväge</w:t>
      </w:r>
      <w:r w:rsidR="00ED2CCD" w:rsidRPr="00DA3621">
        <w:rPr>
          <w:rFonts w:ascii="Tahoma" w:eastAsia="Calibri" w:hAnsi="Tahoma" w:cs="Tahoma"/>
        </w:rPr>
        <w:t>n 9 in Täby not later than by</w:t>
      </w:r>
      <w:r w:rsidR="00470B9F" w:rsidRPr="00DA3621">
        <w:rPr>
          <w:rFonts w:ascii="Tahoma" w:eastAsia="Calibri" w:hAnsi="Tahoma" w:cs="Tahoma"/>
        </w:rPr>
        <w:t xml:space="preserve"> </w:t>
      </w:r>
      <w:r w:rsidR="002256F5" w:rsidRPr="002256F5">
        <w:rPr>
          <w:rFonts w:ascii="Tahoma" w:eastAsia="Calibri" w:hAnsi="Tahoma" w:cs="Tahoma"/>
        </w:rPr>
        <w:t>15 April</w:t>
      </w:r>
      <w:r w:rsidR="00373AD9" w:rsidRPr="002256F5">
        <w:rPr>
          <w:rFonts w:ascii="Tahoma" w:eastAsia="Calibri" w:hAnsi="Tahoma" w:cs="Tahoma"/>
        </w:rPr>
        <w:t>, 2026</w:t>
      </w:r>
      <w:r w:rsidRPr="002256F5">
        <w:rPr>
          <w:rFonts w:ascii="Tahoma" w:eastAsia="Calibri" w:hAnsi="Tahoma" w:cs="Tahoma"/>
        </w:rPr>
        <w:t>,</w:t>
      </w:r>
      <w:r w:rsidRPr="00DA3621">
        <w:rPr>
          <w:rFonts w:ascii="Tahoma" w:eastAsia="Calibri" w:hAnsi="Tahoma" w:cs="Tahoma"/>
        </w:rPr>
        <w:t xml:space="preserve"> on the company website and will also be sent by post to shareholders requesting so and stating their postal address.</w:t>
      </w:r>
      <w:r w:rsidR="00AF36EC" w:rsidRPr="00DA3621">
        <w:rPr>
          <w:rFonts w:ascii="Tahoma" w:eastAsia="Calibri" w:hAnsi="Tahoma" w:cs="Tahoma"/>
        </w:rPr>
        <w:t xml:space="preserve"> The same applies to the Board of Directors report in accordance with Chapter 8, Section 53 a </w:t>
      </w:r>
      <w:r w:rsidR="00AF36EC" w:rsidRPr="00DA3621">
        <w:rPr>
          <w:rFonts w:ascii="Tahoma" w:eastAsia="Calibri" w:hAnsi="Tahoma" w:cs="Tahoma"/>
        </w:rPr>
        <w:lastRenderedPageBreak/>
        <w:t xml:space="preserve">of </w:t>
      </w:r>
      <w:r w:rsidR="00AF36EC" w:rsidRPr="00DA3621">
        <w:rPr>
          <w:rFonts w:ascii="Tahoma" w:hAnsi="Tahoma" w:cs="Tahoma"/>
          <w:lang w:val="en-GB"/>
        </w:rPr>
        <w:t>the Swedish Companies Act (2005:551) and the auditor’s opinion in accordance with Chapter 8, Section 54 of the same law.</w:t>
      </w:r>
    </w:p>
    <w:p w14:paraId="27F00F26" w14:textId="3F81DCED" w:rsidR="009F3386" w:rsidRPr="00930489" w:rsidRDefault="009F3386" w:rsidP="00E779CA">
      <w:pPr>
        <w:jc w:val="both"/>
        <w:rPr>
          <w:rFonts w:ascii="Tahoma" w:hAnsi="Tahoma" w:cs="Tahoma"/>
          <w:lang w:val="en-GB"/>
        </w:rPr>
      </w:pPr>
    </w:p>
    <w:p w14:paraId="74054BCF" w14:textId="25CA428F" w:rsidR="009F3386" w:rsidRPr="00930489" w:rsidRDefault="009F3386" w:rsidP="00E779CA">
      <w:pPr>
        <w:jc w:val="both"/>
        <w:rPr>
          <w:rFonts w:ascii="Tahoma" w:eastAsia="Calibri" w:hAnsi="Tahoma" w:cs="Tahoma"/>
        </w:rPr>
      </w:pPr>
      <w:r w:rsidRPr="00930489">
        <w:rPr>
          <w:rFonts w:ascii="Tahoma" w:hAnsi="Tahoma" w:cs="Tahoma"/>
          <w:lang w:val="en-GB"/>
        </w:rPr>
        <w:t xml:space="preserve">The total number of </w:t>
      </w:r>
      <w:r w:rsidRPr="00766684">
        <w:rPr>
          <w:rFonts w:ascii="Tahoma" w:hAnsi="Tahoma" w:cs="Tahoma"/>
          <w:lang w:val="en-GB"/>
        </w:rPr>
        <w:t xml:space="preserve">shares and votes in the company amounts to </w:t>
      </w:r>
      <w:r w:rsidR="008847F6">
        <w:rPr>
          <w:rFonts w:ascii="Tahoma" w:hAnsi="Tahoma" w:cs="Tahoma"/>
          <w:lang w:val="en-GB"/>
        </w:rPr>
        <w:t>195,833,018</w:t>
      </w:r>
      <w:r w:rsidRPr="00766684">
        <w:rPr>
          <w:rFonts w:ascii="Tahoma" w:hAnsi="Tahoma" w:cs="Tahoma"/>
          <w:lang w:val="en-GB"/>
        </w:rPr>
        <w:t>. The company hold</w:t>
      </w:r>
      <w:r w:rsidR="00766684" w:rsidRPr="00766684">
        <w:rPr>
          <w:rFonts w:ascii="Tahoma" w:hAnsi="Tahoma" w:cs="Tahoma"/>
          <w:lang w:val="en-GB"/>
        </w:rPr>
        <w:t>s</w:t>
      </w:r>
      <w:r w:rsidRPr="00766684">
        <w:rPr>
          <w:rFonts w:ascii="Tahoma" w:hAnsi="Tahoma" w:cs="Tahoma"/>
          <w:lang w:val="en-GB"/>
        </w:rPr>
        <w:t xml:space="preserve"> </w:t>
      </w:r>
      <w:r w:rsidR="008847F6">
        <w:rPr>
          <w:rFonts w:ascii="Tahoma" w:hAnsi="Tahoma" w:cs="Tahoma"/>
          <w:lang w:val="en-GB"/>
        </w:rPr>
        <w:t>562,8</w:t>
      </w:r>
      <w:r w:rsidR="00696B90">
        <w:rPr>
          <w:rFonts w:ascii="Tahoma" w:hAnsi="Tahoma" w:cs="Tahoma"/>
          <w:lang w:val="en-GB"/>
        </w:rPr>
        <w:t>7</w:t>
      </w:r>
      <w:r w:rsidR="008847F6">
        <w:rPr>
          <w:rFonts w:ascii="Tahoma" w:hAnsi="Tahoma" w:cs="Tahoma"/>
          <w:lang w:val="en-GB"/>
        </w:rPr>
        <w:t>6</w:t>
      </w:r>
      <w:r w:rsidR="00766684" w:rsidRPr="00661B98">
        <w:rPr>
          <w:rFonts w:ascii="Tahoma" w:hAnsi="Tahoma" w:cs="Tahoma"/>
          <w:lang w:val="en-GB"/>
        </w:rPr>
        <w:t xml:space="preserve"> own</w:t>
      </w:r>
      <w:r w:rsidRPr="00661B98">
        <w:rPr>
          <w:rFonts w:ascii="Tahoma" w:hAnsi="Tahoma" w:cs="Tahoma"/>
          <w:lang w:val="en-GB"/>
        </w:rPr>
        <w:t xml:space="preserve"> shares</w:t>
      </w:r>
      <w:r w:rsidRPr="00766684">
        <w:rPr>
          <w:rFonts w:ascii="Tahoma" w:hAnsi="Tahoma" w:cs="Tahoma"/>
          <w:lang w:val="en-GB"/>
        </w:rPr>
        <w:t>.</w:t>
      </w:r>
      <w:r w:rsidR="00B4233F" w:rsidRPr="00766684">
        <w:rPr>
          <w:rFonts w:ascii="Tahoma" w:hAnsi="Tahoma" w:cs="Tahoma"/>
          <w:lang w:val="en-GB"/>
        </w:rPr>
        <w:t xml:space="preserve"> Shareholders</w:t>
      </w:r>
      <w:r w:rsidR="00B4233F" w:rsidRPr="00B4233F">
        <w:rPr>
          <w:rFonts w:ascii="Tahoma" w:hAnsi="Tahoma" w:cs="Tahoma"/>
          <w:lang w:val="en-GB"/>
        </w:rPr>
        <w:t xml:space="preserve"> are reminded of the right to, at the Annual General Meeting, ask questions to the Board of Directors and the Chief Executive Officer (CEO) in accordance with the Swedish Companies Act, Chapter 7, Section 32</w:t>
      </w:r>
      <w:r w:rsidR="00B4233F">
        <w:rPr>
          <w:rFonts w:ascii="Tahoma" w:hAnsi="Tahoma" w:cs="Tahoma"/>
          <w:lang w:val="en-GB"/>
        </w:rPr>
        <w:t>.</w:t>
      </w:r>
    </w:p>
    <w:p w14:paraId="1B6336F4" w14:textId="77777777" w:rsidR="00EE6115" w:rsidRPr="00930489" w:rsidRDefault="00EE6115" w:rsidP="00E779CA">
      <w:pPr>
        <w:jc w:val="both"/>
        <w:rPr>
          <w:rFonts w:ascii="Tahoma" w:eastAsia="Calibri" w:hAnsi="Tahoma" w:cs="Tahoma"/>
        </w:rPr>
      </w:pPr>
    </w:p>
    <w:p w14:paraId="483FF440" w14:textId="77777777" w:rsidR="00EE6115" w:rsidRPr="00930489" w:rsidRDefault="00EE6115" w:rsidP="00E779CA">
      <w:pPr>
        <w:rPr>
          <w:rFonts w:ascii="Tahoma" w:eastAsia="Calibri" w:hAnsi="Tahoma" w:cs="Tahoma"/>
        </w:rPr>
      </w:pPr>
      <w:r w:rsidRPr="00930489">
        <w:rPr>
          <w:rFonts w:ascii="Tahoma" w:eastAsia="Calibri" w:hAnsi="Tahoma" w:cs="Tahoma"/>
        </w:rPr>
        <w:t>For information on how your personal data is processed, please see https://www.euroclear.com/dam/ESw/Legal/Privacy-notice-bolagsstammor-engelska.pdf</w:t>
      </w:r>
    </w:p>
    <w:p w14:paraId="588A16C6" w14:textId="77777777" w:rsidR="00EE6115" w:rsidRPr="00930489" w:rsidRDefault="00EE6115" w:rsidP="00EE6115">
      <w:pPr>
        <w:rPr>
          <w:rFonts w:ascii="Tahoma" w:eastAsia="Calibri" w:hAnsi="Tahoma" w:cs="Tahoma"/>
        </w:rPr>
      </w:pPr>
    </w:p>
    <w:p w14:paraId="44989214" w14:textId="77777777" w:rsidR="00EE6115" w:rsidRPr="00930489" w:rsidRDefault="00EE6115" w:rsidP="00EE6115">
      <w:pPr>
        <w:tabs>
          <w:tab w:val="left" w:pos="5670"/>
        </w:tabs>
      </w:pPr>
    </w:p>
    <w:p w14:paraId="2C28F58A" w14:textId="5735733C" w:rsidR="00EE6115" w:rsidRPr="00930489" w:rsidRDefault="009B6092" w:rsidP="00EE6115">
      <w:pPr>
        <w:jc w:val="center"/>
        <w:rPr>
          <w:rFonts w:ascii="Tahoma" w:eastAsia="Calibri" w:hAnsi="Tahoma" w:cs="Tahoma"/>
        </w:rPr>
      </w:pPr>
      <w:r w:rsidRPr="00930489">
        <w:rPr>
          <w:rFonts w:ascii="Tahoma" w:eastAsia="Calibri" w:hAnsi="Tahoma" w:cs="Tahoma"/>
        </w:rPr>
        <w:t xml:space="preserve">Täby in </w:t>
      </w:r>
      <w:r w:rsidR="008847F6">
        <w:rPr>
          <w:rFonts w:ascii="Tahoma" w:eastAsia="Calibri" w:hAnsi="Tahoma" w:cs="Tahoma"/>
        </w:rPr>
        <w:t>March</w:t>
      </w:r>
      <w:r w:rsidR="001B427E">
        <w:rPr>
          <w:rFonts w:ascii="Tahoma" w:eastAsia="Calibri" w:hAnsi="Tahoma" w:cs="Tahoma"/>
        </w:rPr>
        <w:t xml:space="preserve"> </w:t>
      </w:r>
      <w:r w:rsidR="004E065E" w:rsidRPr="00B47111">
        <w:rPr>
          <w:rFonts w:ascii="Tahoma" w:eastAsia="Calibri" w:hAnsi="Tahoma" w:cs="Tahoma"/>
        </w:rPr>
        <w:t>202</w:t>
      </w:r>
      <w:r w:rsidR="00E82F13">
        <w:rPr>
          <w:rFonts w:ascii="Tahoma" w:eastAsia="Calibri" w:hAnsi="Tahoma" w:cs="Tahoma"/>
        </w:rPr>
        <w:t>6</w:t>
      </w:r>
    </w:p>
    <w:p w14:paraId="4C381B67" w14:textId="77777777" w:rsidR="00766684" w:rsidRDefault="00766684" w:rsidP="00EE6115">
      <w:pPr>
        <w:jc w:val="center"/>
        <w:rPr>
          <w:rFonts w:ascii="Tahoma" w:eastAsia="Calibri" w:hAnsi="Tahoma" w:cs="Tahoma"/>
          <w:b/>
        </w:rPr>
      </w:pPr>
    </w:p>
    <w:p w14:paraId="3A6074AB" w14:textId="0DDF57CD" w:rsidR="00EE6115" w:rsidRPr="00930489" w:rsidRDefault="00EE6115" w:rsidP="00EE6115">
      <w:pPr>
        <w:jc w:val="center"/>
        <w:rPr>
          <w:rFonts w:ascii="Tahoma" w:eastAsia="Calibri" w:hAnsi="Tahoma" w:cs="Tahoma"/>
        </w:rPr>
      </w:pPr>
      <w:r w:rsidRPr="00303C16">
        <w:rPr>
          <w:rFonts w:ascii="Tahoma" w:eastAsia="Calibri" w:hAnsi="Tahoma" w:cs="Tahoma"/>
          <w:b/>
        </w:rPr>
        <w:t>Mycronic AB (publ</w:t>
      </w:r>
      <w:r w:rsidRPr="00930489">
        <w:rPr>
          <w:rFonts w:ascii="Tahoma" w:eastAsia="Calibri" w:hAnsi="Tahoma" w:cs="Tahoma"/>
        </w:rPr>
        <w:t>)</w:t>
      </w:r>
      <w:r w:rsidRPr="00930489">
        <w:rPr>
          <w:rFonts w:ascii="Tahoma" w:eastAsia="Calibri" w:hAnsi="Tahoma" w:cs="Tahoma"/>
        </w:rPr>
        <w:br/>
      </w:r>
    </w:p>
    <w:p w14:paraId="21688D2E" w14:textId="77777777" w:rsidR="00EE6115" w:rsidRPr="00930489" w:rsidRDefault="00EE6115" w:rsidP="00EE6115">
      <w:pPr>
        <w:jc w:val="center"/>
        <w:rPr>
          <w:rFonts w:ascii="Tahoma" w:eastAsia="Calibri" w:hAnsi="Tahoma" w:cs="Tahoma"/>
          <w:i/>
        </w:rPr>
      </w:pPr>
      <w:r w:rsidRPr="00930489">
        <w:rPr>
          <w:rFonts w:ascii="Tahoma" w:eastAsia="Calibri" w:hAnsi="Tahoma" w:cs="Tahoma"/>
          <w:i/>
        </w:rPr>
        <w:t>The Board of Directors</w:t>
      </w:r>
    </w:p>
    <w:p w14:paraId="42FCD502" w14:textId="77777777" w:rsidR="0055547E" w:rsidRPr="00930489" w:rsidRDefault="0055547E" w:rsidP="0055547E">
      <w:pPr>
        <w:rPr>
          <w:rFonts w:ascii="Tahoma" w:hAnsi="Tahoma" w:cs="Tahoma"/>
        </w:rPr>
      </w:pPr>
    </w:p>
    <w:p w14:paraId="78848983" w14:textId="77777777" w:rsidR="0055547E" w:rsidRPr="00930489" w:rsidRDefault="0055547E" w:rsidP="001A4E67">
      <w:pPr>
        <w:rPr>
          <w:rFonts w:ascii="Tahoma" w:hAnsi="Tahoma" w:cs="Tahoma"/>
        </w:rPr>
      </w:pPr>
    </w:p>
    <w:p w14:paraId="0F9C53FD" w14:textId="77777777" w:rsidR="00F37A28" w:rsidRPr="00930489" w:rsidRDefault="00F37A28" w:rsidP="00E779CA">
      <w:pPr>
        <w:pStyle w:val="Header"/>
        <w:jc w:val="both"/>
        <w:rPr>
          <w:lang w:val="en-US"/>
        </w:rPr>
      </w:pPr>
      <w:bookmarkStart w:id="3" w:name="Sidhuvud1"/>
      <w:bookmarkEnd w:id="3"/>
      <w:r w:rsidRPr="00930489">
        <w:rPr>
          <w:rStyle w:val="Notetext"/>
          <w:rFonts w:ascii="Verdana" w:hAnsi="Verdana"/>
          <w:szCs w:val="24"/>
          <w:lang w:val="en-US" w:eastAsia="sv-SE"/>
        </w:rPr>
        <w:t>N.B. This English version of the AGM notice is an unofficial translation. In case of any discrepancies in relation to the Swedish version of the notice, the Swedish version shall prevail.</w:t>
      </w:r>
    </w:p>
    <w:p w14:paraId="05A1157C" w14:textId="6BD3F11D" w:rsidR="004D7456" w:rsidRDefault="004D7456" w:rsidP="00AF36EC">
      <w:pPr>
        <w:rPr>
          <w:rFonts w:ascii="Tahoma" w:hAnsi="Tahoma" w:cs="Tahoma"/>
          <w:b/>
          <w:bCs/>
        </w:rPr>
      </w:pPr>
    </w:p>
    <w:p w14:paraId="3CD5D328" w14:textId="77777777" w:rsidR="004A4EBA" w:rsidRPr="00930489" w:rsidRDefault="004A4EBA" w:rsidP="00AF36EC">
      <w:pPr>
        <w:rPr>
          <w:rFonts w:ascii="Tahoma" w:hAnsi="Tahoma" w:cs="Tahoma"/>
          <w:b/>
          <w:bCs/>
          <w:lang w:val="en"/>
        </w:rPr>
      </w:pPr>
    </w:p>
    <w:p w14:paraId="36199113" w14:textId="77777777" w:rsidR="00766684" w:rsidRDefault="00766684" w:rsidP="00AF36EC">
      <w:pPr>
        <w:rPr>
          <w:rFonts w:ascii="Tahoma" w:hAnsi="Tahoma" w:cs="Tahoma"/>
          <w:b/>
          <w:bCs/>
          <w:lang w:val="en"/>
        </w:rPr>
      </w:pPr>
    </w:p>
    <w:p w14:paraId="18F04EB5" w14:textId="4693FB39" w:rsidR="004240DA" w:rsidRPr="00930489" w:rsidRDefault="004240DA" w:rsidP="00AF36EC">
      <w:pPr>
        <w:rPr>
          <w:rFonts w:ascii="Tahoma" w:hAnsi="Tahoma" w:cs="Tahoma"/>
          <w:b/>
          <w:bCs/>
          <w:lang w:val="en"/>
        </w:rPr>
      </w:pPr>
      <w:r w:rsidRPr="00930489">
        <w:rPr>
          <w:rFonts w:ascii="Tahoma" w:hAnsi="Tahoma" w:cs="Tahoma"/>
          <w:b/>
          <w:bCs/>
          <w:lang w:val="en"/>
        </w:rPr>
        <w:t>For further information, please contact:</w:t>
      </w:r>
    </w:p>
    <w:p w14:paraId="560832D2" w14:textId="790536F9" w:rsidR="00B76E01" w:rsidRPr="00661B98" w:rsidRDefault="00470B9F" w:rsidP="00B76E01">
      <w:pPr>
        <w:ind w:right="-254"/>
        <w:rPr>
          <w:rFonts w:ascii="Tahoma" w:eastAsia="Calibri" w:hAnsi="Tahoma" w:cs="Tahoma"/>
        </w:rPr>
      </w:pPr>
      <w:r w:rsidRPr="00766684">
        <w:rPr>
          <w:rFonts w:ascii="Tahoma" w:eastAsia="Calibri" w:hAnsi="Tahoma" w:cs="Tahoma"/>
        </w:rPr>
        <w:t>Anders Lindqvist</w:t>
      </w:r>
      <w:r w:rsidR="000D4FBB" w:rsidRPr="00766684">
        <w:rPr>
          <w:rFonts w:ascii="Tahoma" w:eastAsia="Calibri" w:hAnsi="Tahoma" w:cs="Tahoma"/>
        </w:rPr>
        <w:br/>
      </w:r>
      <w:r w:rsidR="00F37A28" w:rsidRPr="00661B98">
        <w:rPr>
          <w:rFonts w:ascii="Tahoma" w:hAnsi="Tahoma" w:cs="Tahoma"/>
          <w:color w:val="000000"/>
          <w:lang w:eastAsia="sv-SE"/>
        </w:rPr>
        <w:t>CEO and President</w:t>
      </w:r>
      <w:r w:rsidR="00B84E13" w:rsidRPr="00661B98">
        <w:rPr>
          <w:rFonts w:ascii="Tahoma" w:eastAsia="Calibri" w:hAnsi="Tahoma" w:cs="Tahoma"/>
        </w:rPr>
        <w:br/>
      </w:r>
      <w:r w:rsidR="00F37A28" w:rsidRPr="00661B98">
        <w:rPr>
          <w:rFonts w:ascii="Tahoma" w:eastAsia="Calibri" w:hAnsi="Tahoma" w:cs="Tahoma"/>
        </w:rPr>
        <w:t>Tel: +46 8 638 52 00</w:t>
      </w:r>
      <w:r w:rsidR="001B3E66">
        <w:rPr>
          <w:rFonts w:ascii="Tahoma" w:eastAsia="Calibri" w:hAnsi="Tahoma" w:cs="Tahoma"/>
        </w:rPr>
        <w:br/>
        <w:t>E</w:t>
      </w:r>
      <w:r w:rsidR="00F37A28" w:rsidRPr="00661B98">
        <w:rPr>
          <w:rFonts w:ascii="Tahoma" w:eastAsia="Calibri" w:hAnsi="Tahoma" w:cs="Tahoma"/>
        </w:rPr>
        <w:t>-mail</w:t>
      </w:r>
      <w:r w:rsidRPr="00661B98">
        <w:rPr>
          <w:rFonts w:ascii="Tahoma" w:eastAsia="Calibri" w:hAnsi="Tahoma" w:cs="Tahoma"/>
        </w:rPr>
        <w:t>: anders</w:t>
      </w:r>
      <w:r w:rsidR="00D66CBF" w:rsidRPr="00661B98">
        <w:rPr>
          <w:rFonts w:ascii="Tahoma" w:eastAsia="Calibri" w:hAnsi="Tahoma" w:cs="Tahoma"/>
        </w:rPr>
        <w:t>.</w:t>
      </w:r>
      <w:r w:rsidRPr="00661B98">
        <w:rPr>
          <w:rFonts w:ascii="Tahoma" w:eastAsia="Calibri" w:hAnsi="Tahoma" w:cs="Tahoma"/>
        </w:rPr>
        <w:t>lindqvist</w:t>
      </w:r>
      <w:r w:rsidR="00D66CBF" w:rsidRPr="00661B98">
        <w:rPr>
          <w:rFonts w:ascii="Tahoma" w:eastAsia="Calibri" w:hAnsi="Tahoma" w:cs="Tahoma"/>
        </w:rPr>
        <w:t>@mycronic.com</w:t>
      </w:r>
    </w:p>
    <w:p w14:paraId="13927D8E" w14:textId="77777777" w:rsidR="00D66CBF" w:rsidRPr="00661B98" w:rsidRDefault="00D66CBF" w:rsidP="00B76E01">
      <w:pPr>
        <w:ind w:right="-254"/>
        <w:rPr>
          <w:rFonts w:ascii="Tahoma" w:eastAsia="Calibri" w:hAnsi="Tahoma" w:cs="Tahoma"/>
        </w:rPr>
      </w:pPr>
    </w:p>
    <w:p w14:paraId="75E76D33" w14:textId="745BB325" w:rsidR="00D66CBF" w:rsidRPr="00661B98" w:rsidRDefault="004E065E" w:rsidP="00B76E01">
      <w:pPr>
        <w:ind w:right="-254"/>
        <w:rPr>
          <w:rFonts w:ascii="Tahoma" w:eastAsia="Calibri" w:hAnsi="Tahoma" w:cs="Tahoma"/>
        </w:rPr>
      </w:pPr>
      <w:r w:rsidRPr="00661B98">
        <w:rPr>
          <w:rFonts w:ascii="Tahoma" w:eastAsia="Calibri" w:hAnsi="Tahoma" w:cs="Tahoma"/>
        </w:rPr>
        <w:t>Pierre Brorsson</w:t>
      </w:r>
    </w:p>
    <w:p w14:paraId="4A553BB5" w14:textId="581AE0CC" w:rsidR="00D66CBF" w:rsidRPr="00661B98" w:rsidRDefault="00F37A28" w:rsidP="00B76E01">
      <w:pPr>
        <w:ind w:right="-254"/>
        <w:rPr>
          <w:rFonts w:ascii="Tahoma" w:eastAsia="Calibri" w:hAnsi="Tahoma" w:cs="Tahoma"/>
        </w:rPr>
      </w:pPr>
      <w:r w:rsidRPr="00661B98">
        <w:rPr>
          <w:rFonts w:ascii="Tahoma" w:eastAsia="Calibri" w:hAnsi="Tahoma" w:cs="Tahoma"/>
        </w:rPr>
        <w:t>CFO</w:t>
      </w:r>
      <w:r w:rsidR="00766684" w:rsidRPr="00661B98">
        <w:rPr>
          <w:rFonts w:ascii="Tahoma" w:eastAsia="Calibri" w:hAnsi="Tahoma" w:cs="Tahoma"/>
        </w:rPr>
        <w:t xml:space="preserve"> </w:t>
      </w:r>
      <w:r w:rsidR="006A041A">
        <w:rPr>
          <w:rFonts w:ascii="Tahoma" w:eastAsia="Calibri" w:hAnsi="Tahoma" w:cs="Tahoma"/>
        </w:rPr>
        <w:t>and</w:t>
      </w:r>
      <w:r w:rsidR="006A041A" w:rsidRPr="00661B98">
        <w:rPr>
          <w:rFonts w:ascii="Tahoma" w:eastAsia="Calibri" w:hAnsi="Tahoma" w:cs="Tahoma"/>
        </w:rPr>
        <w:t xml:space="preserve"> </w:t>
      </w:r>
      <w:r w:rsidR="00766684" w:rsidRPr="00661B98">
        <w:rPr>
          <w:rFonts w:ascii="Tahoma" w:eastAsia="Calibri" w:hAnsi="Tahoma" w:cs="Tahoma"/>
        </w:rPr>
        <w:t>Sr VP Corporate Development </w:t>
      </w:r>
    </w:p>
    <w:p w14:paraId="42E06419" w14:textId="1166EE89" w:rsidR="00D66CBF" w:rsidRPr="00C70124" w:rsidRDefault="00F37A28" w:rsidP="00B76E01">
      <w:pPr>
        <w:ind w:right="-254"/>
        <w:rPr>
          <w:rStyle w:val="Hyperlink"/>
          <w:rFonts w:ascii="Tahoma" w:eastAsia="Calibri" w:hAnsi="Tahoma" w:cs="Tahoma"/>
          <w:color w:val="auto"/>
          <w:u w:val="none"/>
          <w:lang w:val="de-DE"/>
        </w:rPr>
      </w:pPr>
      <w:r w:rsidRPr="00C70124">
        <w:rPr>
          <w:rFonts w:ascii="Tahoma" w:eastAsia="Calibri" w:hAnsi="Tahoma" w:cs="Tahoma"/>
          <w:lang w:val="de-DE"/>
        </w:rPr>
        <w:t xml:space="preserve">Tel: </w:t>
      </w:r>
      <w:r w:rsidR="00026770" w:rsidRPr="00C70124">
        <w:rPr>
          <w:rFonts w:ascii="Tahoma" w:eastAsia="Calibri" w:hAnsi="Tahoma" w:cs="Tahoma"/>
          <w:lang w:val="de-DE"/>
        </w:rPr>
        <w:t>+46 8 638 52 00</w:t>
      </w:r>
      <w:r w:rsidR="001B3E66" w:rsidRPr="00C70124">
        <w:rPr>
          <w:rFonts w:ascii="Tahoma" w:eastAsia="Calibri" w:hAnsi="Tahoma" w:cs="Tahoma"/>
          <w:lang w:val="de-DE"/>
        </w:rPr>
        <w:br/>
      </w:r>
      <w:r w:rsidR="001B3E66">
        <w:rPr>
          <w:rFonts w:ascii="Tahoma" w:eastAsia="Calibri" w:hAnsi="Tahoma" w:cs="Tahoma"/>
          <w:lang w:val="de-DE"/>
        </w:rPr>
        <w:t>E</w:t>
      </w:r>
      <w:r w:rsidRPr="00C70124">
        <w:rPr>
          <w:rFonts w:ascii="Tahoma" w:eastAsia="Calibri" w:hAnsi="Tahoma" w:cs="Tahoma"/>
          <w:lang w:val="de-DE"/>
        </w:rPr>
        <w:t>-mail</w:t>
      </w:r>
      <w:r w:rsidR="00D66CBF" w:rsidRPr="00C70124">
        <w:rPr>
          <w:rFonts w:ascii="Tahoma" w:eastAsia="Calibri" w:hAnsi="Tahoma" w:cs="Tahoma"/>
          <w:lang w:val="de-DE"/>
        </w:rPr>
        <w:t xml:space="preserve">: </w:t>
      </w:r>
      <w:r w:rsidR="004E065E" w:rsidRPr="00C70124">
        <w:rPr>
          <w:rFonts w:ascii="Tahoma" w:eastAsia="Calibri" w:hAnsi="Tahoma" w:cs="Tahoma"/>
          <w:lang w:val="de-DE"/>
        </w:rPr>
        <w:t>pierre.brorsson</w:t>
      </w:r>
      <w:r w:rsidR="00D66CBF" w:rsidRPr="00C70124">
        <w:rPr>
          <w:rFonts w:ascii="Tahoma" w:eastAsia="Calibri" w:hAnsi="Tahoma" w:cs="Tahoma"/>
          <w:lang w:val="de-DE"/>
        </w:rPr>
        <w:t>@mycronic.com</w:t>
      </w:r>
    </w:p>
    <w:p w14:paraId="356CE8A7" w14:textId="15C3AC5B" w:rsidR="002D3A66" w:rsidRPr="00661B98" w:rsidRDefault="002D3A66" w:rsidP="002D3A66">
      <w:pPr>
        <w:ind w:right="-254"/>
        <w:rPr>
          <w:rFonts w:ascii="Tahoma" w:eastAsia="Calibri" w:hAnsi="Tahoma" w:cs="Tahoma"/>
        </w:rPr>
      </w:pPr>
      <w:r w:rsidRPr="00C70124">
        <w:rPr>
          <w:rFonts w:ascii="Tahoma" w:eastAsia="Calibri" w:hAnsi="Tahoma" w:cs="Tahoma"/>
          <w:lang w:val="de-DE"/>
        </w:rPr>
        <w:br/>
      </w:r>
      <w:r w:rsidR="004E065E" w:rsidRPr="00661B98">
        <w:rPr>
          <w:rFonts w:ascii="Tahoma" w:eastAsia="Calibri" w:hAnsi="Tahoma" w:cs="Tahoma"/>
        </w:rPr>
        <w:t>Sven Chetkovich</w:t>
      </w:r>
      <w:r w:rsidRPr="00661B98">
        <w:rPr>
          <w:rFonts w:ascii="Tahoma" w:eastAsia="Calibri" w:hAnsi="Tahoma" w:cs="Tahoma"/>
        </w:rPr>
        <w:br/>
      </w:r>
      <w:r w:rsidR="009445EE" w:rsidRPr="00661B98">
        <w:rPr>
          <w:rFonts w:ascii="Tahoma" w:eastAsia="Calibri" w:hAnsi="Tahoma" w:cs="Tahoma"/>
        </w:rPr>
        <w:t>Director Investor Relations</w:t>
      </w:r>
    </w:p>
    <w:p w14:paraId="2E2612C7" w14:textId="225422D0" w:rsidR="00D875CC" w:rsidRPr="00C70124" w:rsidRDefault="00E22C6D" w:rsidP="002D3A66">
      <w:pPr>
        <w:ind w:right="-254"/>
        <w:rPr>
          <w:rStyle w:val="Hyperlink"/>
          <w:rFonts w:ascii="Tahoma" w:eastAsia="Calibri" w:hAnsi="Tahoma" w:cs="Tahoma"/>
          <w:color w:val="auto"/>
          <w:u w:val="none"/>
          <w:lang w:val="de-DE"/>
        </w:rPr>
      </w:pPr>
      <w:r w:rsidRPr="00C70124">
        <w:rPr>
          <w:rFonts w:ascii="Tahoma" w:eastAsia="Calibri" w:hAnsi="Tahoma" w:cs="Tahoma"/>
          <w:lang w:val="de-DE"/>
        </w:rPr>
        <w:t>Tel: +46</w:t>
      </w:r>
      <w:r w:rsidR="009445EE" w:rsidRPr="00C70124">
        <w:rPr>
          <w:rFonts w:ascii="Tahoma" w:eastAsia="Calibri" w:hAnsi="Tahoma" w:cs="Tahoma"/>
          <w:lang w:val="de-DE"/>
        </w:rPr>
        <w:t> </w:t>
      </w:r>
      <w:r w:rsidR="00026770" w:rsidRPr="00C70124">
        <w:rPr>
          <w:rFonts w:ascii="Tahoma" w:eastAsia="Calibri" w:hAnsi="Tahoma" w:cs="Tahoma"/>
          <w:lang w:val="de-DE"/>
        </w:rPr>
        <w:t>70 558 39 19</w:t>
      </w:r>
      <w:r w:rsidR="001B3E66" w:rsidRPr="00C70124">
        <w:rPr>
          <w:rFonts w:ascii="Tahoma" w:eastAsia="Calibri" w:hAnsi="Tahoma" w:cs="Tahoma"/>
          <w:lang w:val="de-DE"/>
        </w:rPr>
        <w:br/>
        <w:t>E</w:t>
      </w:r>
      <w:r w:rsidR="00F37A28" w:rsidRPr="00C70124">
        <w:rPr>
          <w:rFonts w:ascii="Tahoma" w:eastAsia="Calibri" w:hAnsi="Tahoma" w:cs="Tahoma"/>
          <w:lang w:val="de-DE"/>
        </w:rPr>
        <w:t>-mail</w:t>
      </w:r>
      <w:r w:rsidR="009445EE" w:rsidRPr="00C70124">
        <w:rPr>
          <w:rFonts w:ascii="Tahoma" w:eastAsia="Calibri" w:hAnsi="Tahoma" w:cs="Tahoma"/>
          <w:lang w:val="de-DE"/>
        </w:rPr>
        <w:t xml:space="preserve">: </w:t>
      </w:r>
      <w:r w:rsidR="004E065E" w:rsidRPr="00C70124">
        <w:rPr>
          <w:rFonts w:ascii="Tahoma" w:eastAsia="Calibri" w:hAnsi="Tahoma" w:cs="Tahoma"/>
          <w:lang w:val="de-DE"/>
        </w:rPr>
        <w:t>sven.chetkovich</w:t>
      </w:r>
      <w:r w:rsidR="002D3A66" w:rsidRPr="00C70124">
        <w:rPr>
          <w:rFonts w:ascii="Tahoma" w:eastAsia="Calibri" w:hAnsi="Tahoma" w:cs="Tahoma"/>
          <w:lang w:val="de-DE"/>
        </w:rPr>
        <w:t>@mycronic.com</w:t>
      </w:r>
    </w:p>
    <w:p w14:paraId="05AB3A68" w14:textId="6B3345D3" w:rsidR="00F37A28" w:rsidRPr="00C70124" w:rsidRDefault="00F37A28" w:rsidP="00F37A28">
      <w:pPr>
        <w:pStyle w:val="Paragraph"/>
        <w:tabs>
          <w:tab w:val="left" w:pos="9000"/>
        </w:tabs>
        <w:autoSpaceDE/>
        <w:spacing w:line="240" w:lineRule="auto"/>
        <w:ind w:right="-254"/>
        <w:rPr>
          <w:rFonts w:ascii="Tahoma" w:eastAsia="Calibri" w:hAnsi="Tahoma" w:cs="Tahoma"/>
          <w:sz w:val="20"/>
          <w:lang w:val="de-DE"/>
        </w:rPr>
      </w:pPr>
    </w:p>
    <w:p w14:paraId="14EC60A8" w14:textId="67D2910B" w:rsidR="00F37A28" w:rsidRPr="00930489" w:rsidRDefault="00F37A28" w:rsidP="00F37A28">
      <w:pPr>
        <w:pStyle w:val="Paragraph"/>
        <w:tabs>
          <w:tab w:val="left" w:pos="9000"/>
        </w:tabs>
        <w:autoSpaceDE/>
        <w:spacing w:line="288" w:lineRule="auto"/>
        <w:ind w:right="-255"/>
        <w:rPr>
          <w:rFonts w:ascii="Tahoma" w:eastAsia="Calibri" w:hAnsi="Tahoma" w:cs="Tahoma"/>
          <w:sz w:val="20"/>
        </w:rPr>
      </w:pPr>
      <w:r w:rsidRPr="00930489">
        <w:rPr>
          <w:rFonts w:ascii="Tahoma" w:eastAsia="Calibri" w:hAnsi="Tahoma" w:cs="Tahoma"/>
          <w:sz w:val="20"/>
        </w:rPr>
        <w:t>The information w</w:t>
      </w:r>
      <w:r w:rsidR="003C6C67" w:rsidRPr="00930489">
        <w:rPr>
          <w:rFonts w:ascii="Tahoma" w:eastAsia="Calibri" w:hAnsi="Tahoma" w:cs="Tahoma"/>
          <w:sz w:val="20"/>
        </w:rPr>
        <w:t>a</w:t>
      </w:r>
      <w:r w:rsidR="00470B9F" w:rsidRPr="00930489">
        <w:rPr>
          <w:rFonts w:ascii="Tahoma" w:eastAsia="Calibri" w:hAnsi="Tahoma" w:cs="Tahoma"/>
          <w:sz w:val="20"/>
        </w:rPr>
        <w:t>s</w:t>
      </w:r>
      <w:r w:rsidR="00FF5183" w:rsidRPr="00930489">
        <w:rPr>
          <w:rFonts w:ascii="Tahoma" w:eastAsia="Calibri" w:hAnsi="Tahoma" w:cs="Tahoma"/>
          <w:sz w:val="20"/>
        </w:rPr>
        <w:t xml:space="preserve"> submitted for publication on </w:t>
      </w:r>
      <w:r w:rsidR="008847F6">
        <w:rPr>
          <w:rFonts w:ascii="Tahoma" w:eastAsia="Calibri" w:hAnsi="Tahoma" w:cs="Tahoma"/>
          <w:sz w:val="20"/>
        </w:rPr>
        <w:t>March 25</w:t>
      </w:r>
      <w:r w:rsidR="00C736D7">
        <w:rPr>
          <w:rFonts w:ascii="Tahoma" w:eastAsia="Calibri" w:hAnsi="Tahoma" w:cs="Tahoma"/>
          <w:sz w:val="20"/>
        </w:rPr>
        <w:t>,</w:t>
      </w:r>
      <w:r w:rsidR="00BD43A7" w:rsidRPr="00B47111">
        <w:rPr>
          <w:rFonts w:ascii="Tahoma" w:eastAsia="Calibri" w:hAnsi="Tahoma" w:cs="Tahoma"/>
          <w:sz w:val="20"/>
        </w:rPr>
        <w:t xml:space="preserve"> </w:t>
      </w:r>
      <w:r w:rsidR="004E065E" w:rsidRPr="00B47111">
        <w:rPr>
          <w:rFonts w:ascii="Tahoma" w:eastAsia="Calibri" w:hAnsi="Tahoma" w:cs="Tahoma"/>
          <w:sz w:val="20"/>
        </w:rPr>
        <w:t>202</w:t>
      </w:r>
      <w:r w:rsidR="00E82F13">
        <w:rPr>
          <w:rFonts w:ascii="Tahoma" w:eastAsia="Calibri" w:hAnsi="Tahoma" w:cs="Tahoma"/>
          <w:sz w:val="20"/>
        </w:rPr>
        <w:t>6</w:t>
      </w:r>
      <w:r w:rsidR="00FF5183" w:rsidRPr="0013596F">
        <w:rPr>
          <w:rFonts w:ascii="Tahoma" w:eastAsia="Calibri" w:hAnsi="Tahoma" w:cs="Tahoma"/>
          <w:sz w:val="20"/>
        </w:rPr>
        <w:t xml:space="preserve">, at </w:t>
      </w:r>
      <w:r w:rsidR="008847F6">
        <w:rPr>
          <w:rFonts w:ascii="Tahoma" w:eastAsia="Calibri" w:hAnsi="Tahoma" w:cs="Tahoma"/>
          <w:sz w:val="20"/>
        </w:rPr>
        <w:t>14:00</w:t>
      </w:r>
      <w:r w:rsidR="00766684" w:rsidRPr="00EA45BE">
        <w:rPr>
          <w:rFonts w:ascii="Tahoma" w:eastAsia="Calibri" w:hAnsi="Tahoma" w:cs="Tahoma"/>
          <w:sz w:val="20"/>
        </w:rPr>
        <w:t xml:space="preserve"> p.m</w:t>
      </w:r>
      <w:r w:rsidRPr="00EA45BE">
        <w:rPr>
          <w:rFonts w:ascii="Tahoma" w:eastAsia="Calibri" w:hAnsi="Tahoma" w:cs="Tahoma"/>
          <w:sz w:val="20"/>
        </w:rPr>
        <w:t>.</w:t>
      </w:r>
      <w:r w:rsidR="00C75A4C" w:rsidRPr="00661B98">
        <w:rPr>
          <w:rFonts w:ascii="Tahoma" w:eastAsia="Calibri" w:hAnsi="Tahoma" w:cs="Tahoma"/>
          <w:sz w:val="20"/>
        </w:rPr>
        <w:t xml:space="preserve"> CET</w:t>
      </w:r>
    </w:p>
    <w:p w14:paraId="4B44BB56" w14:textId="77777777" w:rsidR="007A7388" w:rsidRPr="00930489" w:rsidRDefault="007A7388" w:rsidP="00F37A28">
      <w:pPr>
        <w:tabs>
          <w:tab w:val="left" w:pos="4820"/>
        </w:tabs>
        <w:rPr>
          <w:rStyle w:val="Strong"/>
          <w:rFonts w:ascii="Tahoma" w:hAnsi="Tahoma" w:cs="Tahoma"/>
          <w:b w:val="0"/>
          <w:bCs w:val="0"/>
          <w:color w:val="0000FF"/>
        </w:rPr>
      </w:pPr>
    </w:p>
    <w:p w14:paraId="26D3B5D3" w14:textId="77777777" w:rsidR="00F37A28" w:rsidRPr="00930489" w:rsidRDefault="00F37A28" w:rsidP="00F37A28">
      <w:pPr>
        <w:spacing w:line="288" w:lineRule="auto"/>
        <w:rPr>
          <w:rFonts w:ascii="Tahoma" w:hAnsi="Tahoma" w:cs="Tahoma"/>
          <w:b/>
          <w:sz w:val="16"/>
          <w:szCs w:val="16"/>
        </w:rPr>
      </w:pPr>
      <w:r w:rsidRPr="00930489">
        <w:rPr>
          <w:rFonts w:ascii="Tahoma" w:hAnsi="Tahoma" w:cs="Tahoma"/>
          <w:b/>
          <w:sz w:val="16"/>
          <w:szCs w:val="16"/>
        </w:rPr>
        <w:t>About Mycronic</w:t>
      </w:r>
    </w:p>
    <w:p w14:paraId="647EF025" w14:textId="001A065F" w:rsidR="00E55C70" w:rsidRPr="00B47111" w:rsidRDefault="00F37A28" w:rsidP="00631AE5">
      <w:pPr>
        <w:ind w:right="-254"/>
        <w:rPr>
          <w:rFonts w:ascii="Tahoma" w:hAnsi="Tahoma" w:cs="Tahoma"/>
          <w:color w:val="000000"/>
          <w:sz w:val="16"/>
          <w:szCs w:val="16"/>
        </w:rPr>
      </w:pPr>
      <w:r w:rsidRPr="00930489">
        <w:rPr>
          <w:rFonts w:ascii="Tahoma" w:eastAsia="Calibri" w:hAnsi="Tahoma" w:cs="Tahoma"/>
          <w:sz w:val="16"/>
          <w:szCs w:val="16"/>
          <w:lang w:val="en"/>
        </w:rPr>
        <w:t xml:space="preserve">Mycronic is a Swedish high-tech company engaged in the development, manufacture and marketing of production equipment with high precision and flexibility requirements for the electronics industry. Mycronic’s headquarters are located in Täby, north of Stockholm and the Group has subsidiaries in </w:t>
      </w:r>
      <w:r w:rsidR="001617F9" w:rsidRPr="00930489">
        <w:rPr>
          <w:rFonts w:ascii="Tahoma" w:eastAsia="Calibri" w:hAnsi="Tahoma" w:cs="Tahoma"/>
          <w:sz w:val="16"/>
          <w:szCs w:val="16"/>
          <w:lang w:val="en"/>
        </w:rPr>
        <w:t>China</w:t>
      </w:r>
      <w:r w:rsidR="00661B98">
        <w:rPr>
          <w:rFonts w:ascii="Tahoma" w:eastAsia="Calibri" w:hAnsi="Tahoma" w:cs="Tahoma"/>
          <w:sz w:val="16"/>
          <w:szCs w:val="16"/>
          <w:lang w:val="en"/>
        </w:rPr>
        <w:t>,</w:t>
      </w:r>
      <w:r w:rsidR="001617F9" w:rsidRPr="00930489">
        <w:rPr>
          <w:rFonts w:ascii="Tahoma" w:eastAsia="Calibri" w:hAnsi="Tahoma" w:cs="Tahoma"/>
          <w:sz w:val="16"/>
          <w:szCs w:val="16"/>
          <w:lang w:val="en"/>
        </w:rPr>
        <w:t xml:space="preserve"> </w:t>
      </w:r>
      <w:r w:rsidRPr="00930489">
        <w:rPr>
          <w:rFonts w:ascii="Tahoma" w:eastAsia="Calibri" w:hAnsi="Tahoma" w:cs="Tahoma"/>
          <w:sz w:val="16"/>
          <w:szCs w:val="16"/>
          <w:lang w:val="en"/>
        </w:rPr>
        <w:t xml:space="preserve">France, </w:t>
      </w:r>
      <w:r w:rsidR="001617F9" w:rsidRPr="00930489">
        <w:rPr>
          <w:rFonts w:ascii="Tahoma" w:eastAsia="Calibri" w:hAnsi="Tahoma" w:cs="Tahoma"/>
          <w:sz w:val="16"/>
          <w:szCs w:val="16"/>
          <w:lang w:val="en"/>
        </w:rPr>
        <w:t>Germany</w:t>
      </w:r>
      <w:r w:rsidR="001617F9">
        <w:rPr>
          <w:rFonts w:ascii="Tahoma" w:eastAsia="Calibri" w:hAnsi="Tahoma" w:cs="Tahoma"/>
          <w:sz w:val="16"/>
          <w:szCs w:val="16"/>
          <w:lang w:val="en"/>
        </w:rPr>
        <w:t>,</w:t>
      </w:r>
      <w:r w:rsidR="001617F9" w:rsidRPr="00930489">
        <w:rPr>
          <w:rFonts w:ascii="Tahoma" w:eastAsia="Calibri" w:hAnsi="Tahoma" w:cs="Tahoma"/>
          <w:sz w:val="16"/>
          <w:szCs w:val="16"/>
          <w:lang w:val="en"/>
        </w:rPr>
        <w:t xml:space="preserve"> </w:t>
      </w:r>
      <w:r w:rsidRPr="00930489">
        <w:rPr>
          <w:rFonts w:ascii="Tahoma" w:eastAsia="Calibri" w:hAnsi="Tahoma" w:cs="Tahoma"/>
          <w:sz w:val="16"/>
          <w:szCs w:val="16"/>
          <w:lang w:val="en"/>
        </w:rPr>
        <w:t>Japan,</w:t>
      </w:r>
      <w:r w:rsidR="005D0804">
        <w:rPr>
          <w:rFonts w:ascii="Tahoma" w:eastAsia="Calibri" w:hAnsi="Tahoma" w:cs="Tahoma"/>
          <w:sz w:val="16"/>
          <w:szCs w:val="16"/>
          <w:lang w:val="en"/>
        </w:rPr>
        <w:t xml:space="preserve"> Mexico,</w:t>
      </w:r>
      <w:r w:rsidRPr="00930489">
        <w:rPr>
          <w:rFonts w:ascii="Tahoma" w:eastAsia="Calibri" w:hAnsi="Tahoma" w:cs="Tahoma"/>
          <w:sz w:val="16"/>
          <w:szCs w:val="16"/>
          <w:lang w:val="en"/>
        </w:rPr>
        <w:t xml:space="preserve"> the Netherlands, Singapore, </w:t>
      </w:r>
      <w:r w:rsidR="001617F9" w:rsidRPr="00930489">
        <w:rPr>
          <w:rFonts w:ascii="Tahoma" w:eastAsia="Calibri" w:hAnsi="Tahoma" w:cs="Tahoma"/>
          <w:sz w:val="16"/>
          <w:szCs w:val="16"/>
          <w:lang w:val="en"/>
        </w:rPr>
        <w:t>South Korea</w:t>
      </w:r>
      <w:r w:rsidR="001617F9">
        <w:rPr>
          <w:rFonts w:ascii="Tahoma" w:eastAsia="Calibri" w:hAnsi="Tahoma" w:cs="Tahoma"/>
          <w:sz w:val="16"/>
          <w:szCs w:val="16"/>
          <w:lang w:val="en"/>
        </w:rPr>
        <w:t>,</w:t>
      </w:r>
      <w:r w:rsidR="005D0804">
        <w:rPr>
          <w:rFonts w:ascii="Tahoma" w:eastAsia="Calibri" w:hAnsi="Tahoma" w:cs="Tahoma"/>
          <w:sz w:val="16"/>
          <w:szCs w:val="16"/>
          <w:lang w:val="en"/>
        </w:rPr>
        <w:t xml:space="preserve"> </w:t>
      </w:r>
      <w:r w:rsidR="005501A8">
        <w:rPr>
          <w:rFonts w:ascii="Tahoma" w:eastAsia="Calibri" w:hAnsi="Tahoma" w:cs="Tahoma"/>
          <w:sz w:val="16"/>
          <w:szCs w:val="16"/>
          <w:lang w:val="en"/>
        </w:rPr>
        <w:t xml:space="preserve">Thailand, </w:t>
      </w:r>
      <w:r w:rsidRPr="00930489">
        <w:rPr>
          <w:rFonts w:ascii="Tahoma" w:eastAsia="Calibri" w:hAnsi="Tahoma" w:cs="Tahoma"/>
          <w:sz w:val="16"/>
          <w:szCs w:val="16"/>
          <w:lang w:val="en"/>
        </w:rPr>
        <w:t xml:space="preserve">United Kingdom, </w:t>
      </w:r>
      <w:r w:rsidR="005D0804">
        <w:rPr>
          <w:rFonts w:ascii="Tahoma" w:eastAsia="Calibri" w:hAnsi="Tahoma" w:cs="Tahoma"/>
          <w:sz w:val="16"/>
          <w:szCs w:val="16"/>
          <w:lang w:val="en"/>
        </w:rPr>
        <w:t>United States</w:t>
      </w:r>
      <w:r w:rsidR="001617F9">
        <w:rPr>
          <w:rFonts w:ascii="Tahoma" w:eastAsia="Calibri" w:hAnsi="Tahoma" w:cs="Tahoma"/>
          <w:sz w:val="16"/>
          <w:szCs w:val="16"/>
          <w:lang w:val="en"/>
        </w:rPr>
        <w:t xml:space="preserve"> and Vietnam</w:t>
      </w:r>
      <w:r w:rsidR="00BF3F27" w:rsidRPr="00930489">
        <w:rPr>
          <w:rFonts w:ascii="Tahoma" w:eastAsia="Calibri" w:hAnsi="Tahoma" w:cs="Tahoma"/>
          <w:sz w:val="16"/>
          <w:szCs w:val="16"/>
          <w:lang w:val="en"/>
        </w:rPr>
        <w:t xml:space="preserve">. Mycronic </w:t>
      </w:r>
      <w:r w:rsidRPr="00930489">
        <w:rPr>
          <w:rFonts w:ascii="Tahoma" w:eastAsia="Calibri" w:hAnsi="Tahoma" w:cs="Tahoma"/>
          <w:sz w:val="16"/>
          <w:szCs w:val="16"/>
          <w:lang w:val="en"/>
        </w:rPr>
        <w:t xml:space="preserve">is listed on Nasdaq Stockholm. </w:t>
      </w:r>
      <w:hyperlink r:id="rId8" w:history="1">
        <w:r w:rsidRPr="00930489">
          <w:rPr>
            <w:rStyle w:val="Hyperlink"/>
            <w:rFonts w:ascii="Tahoma" w:eastAsia="Calibri" w:hAnsi="Tahoma" w:cs="Tahoma"/>
            <w:sz w:val="16"/>
            <w:szCs w:val="16"/>
            <w:lang w:val="en"/>
          </w:rPr>
          <w:t>www.mycronic.com</w:t>
        </w:r>
      </w:hyperlink>
      <w:r w:rsidRPr="00F37A28">
        <w:rPr>
          <w:rFonts w:ascii="Tahoma" w:eastAsia="Calibri" w:hAnsi="Tahoma" w:cs="Tahoma"/>
          <w:sz w:val="16"/>
          <w:szCs w:val="16"/>
          <w:lang w:val="en"/>
        </w:rPr>
        <w:t> </w:t>
      </w:r>
    </w:p>
    <w:sectPr w:rsidR="00E55C70" w:rsidRPr="00B47111" w:rsidSect="00543173">
      <w:headerReference w:type="even" r:id="rId9"/>
      <w:headerReference w:type="default" r:id="rId10"/>
      <w:footerReference w:type="even" r:id="rId11"/>
      <w:footerReference w:type="default" r:id="rId12"/>
      <w:headerReference w:type="first" r:id="rId13"/>
      <w:footerReference w:type="first" r:id="rId14"/>
      <w:pgSz w:w="11906" w:h="16838" w:code="9"/>
      <w:pgMar w:top="1701" w:right="1558" w:bottom="1701" w:left="1246"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DA280" w14:textId="77777777" w:rsidR="00BC091E" w:rsidRDefault="00BC091E" w:rsidP="00463759">
      <w:r>
        <w:separator/>
      </w:r>
    </w:p>
  </w:endnote>
  <w:endnote w:type="continuationSeparator" w:id="0">
    <w:p w14:paraId="7C95B63D" w14:textId="77777777" w:rsidR="00BC091E" w:rsidRDefault="00BC091E" w:rsidP="0046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1479" w14:textId="77777777" w:rsidR="00D45F19" w:rsidRDefault="00D4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AC7A" w14:textId="77777777" w:rsidR="00D45F19" w:rsidRDefault="00D4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2DD8" w14:textId="77777777" w:rsidR="00D45F19" w:rsidRDefault="00D4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32AE" w14:textId="77777777" w:rsidR="00BC091E" w:rsidRDefault="00BC091E" w:rsidP="00463759">
      <w:r>
        <w:separator/>
      </w:r>
    </w:p>
  </w:footnote>
  <w:footnote w:type="continuationSeparator" w:id="0">
    <w:p w14:paraId="294FEDAE" w14:textId="77777777" w:rsidR="00BC091E" w:rsidRDefault="00BC091E" w:rsidP="00463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8420" w14:textId="77777777" w:rsidR="00D45F19" w:rsidRDefault="00D45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BA5E" w14:textId="77777777" w:rsidR="00D45F19" w:rsidRDefault="00D45F19" w:rsidP="00C9495C">
    <w:pPr>
      <w:pStyle w:val="Header"/>
      <w:ind w:left="-672"/>
    </w:pPr>
    <w:r>
      <w:rPr>
        <w:noProof/>
        <w:lang w:eastAsia="sv-SE"/>
      </w:rPr>
      <w:drawing>
        <wp:inline distT="0" distB="0" distL="0" distR="0" wp14:anchorId="3807762C" wp14:editId="114D4723">
          <wp:extent cx="1857636" cy="609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426AN~1\AppData\Local\Temp\notes142542\~089507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107" cy="6156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0006" w14:textId="77777777" w:rsidR="00D45F19" w:rsidRDefault="00D45F19" w:rsidP="00C9495C">
    <w:pPr>
      <w:pStyle w:val="Header"/>
      <w:ind w:left="-672"/>
    </w:pPr>
    <w:r>
      <w:rPr>
        <w:noProof/>
        <w:lang w:eastAsia="sv-SE"/>
      </w:rPr>
      <w:drawing>
        <wp:inline distT="0" distB="0" distL="0" distR="0" wp14:anchorId="0928B240" wp14:editId="794AFF10">
          <wp:extent cx="1857636"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426AN~1\AppData\Local\Temp\notes142542\~089507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107" cy="615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A51"/>
    <w:multiLevelType w:val="hybridMultilevel"/>
    <w:tmpl w:val="E9AAAF32"/>
    <w:lvl w:ilvl="0" w:tplc="A13C12AE">
      <w:start w:val="2"/>
      <w:numFmt w:val="bullet"/>
      <w:lvlText w:val="-"/>
      <w:lvlJc w:val="left"/>
      <w:pPr>
        <w:ind w:left="720" w:hanging="360"/>
      </w:pPr>
      <w:rPr>
        <w:rFonts w:ascii="Tahoma" w:eastAsia="Calibri" w:hAnsi="Tahoma"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7C632B"/>
    <w:multiLevelType w:val="hybridMultilevel"/>
    <w:tmpl w:val="94421AB8"/>
    <w:lvl w:ilvl="0" w:tplc="CB04DD16">
      <w:start w:val="1"/>
      <w:numFmt w:val="upperLetter"/>
      <w:lvlText w:val="%1."/>
      <w:lvlJc w:val="left"/>
      <w:pPr>
        <w:ind w:left="720" w:hanging="360"/>
      </w:pPr>
      <w:rPr>
        <w:rFonts w:hint="default"/>
      </w:rPr>
    </w:lvl>
    <w:lvl w:ilvl="1" w:tplc="3F9EF940" w:tentative="1">
      <w:start w:val="1"/>
      <w:numFmt w:val="lowerLetter"/>
      <w:lvlText w:val="%2."/>
      <w:lvlJc w:val="left"/>
      <w:pPr>
        <w:ind w:left="1440" w:hanging="360"/>
      </w:pPr>
    </w:lvl>
    <w:lvl w:ilvl="2" w:tplc="C8B2FFC2" w:tentative="1">
      <w:start w:val="1"/>
      <w:numFmt w:val="lowerRoman"/>
      <w:lvlText w:val="%3."/>
      <w:lvlJc w:val="right"/>
      <w:pPr>
        <w:ind w:left="2160" w:hanging="180"/>
      </w:pPr>
    </w:lvl>
    <w:lvl w:ilvl="3" w:tplc="56406620" w:tentative="1">
      <w:start w:val="1"/>
      <w:numFmt w:val="decimal"/>
      <w:lvlText w:val="%4."/>
      <w:lvlJc w:val="left"/>
      <w:pPr>
        <w:ind w:left="2880" w:hanging="360"/>
      </w:pPr>
    </w:lvl>
    <w:lvl w:ilvl="4" w:tplc="6C3A584A" w:tentative="1">
      <w:start w:val="1"/>
      <w:numFmt w:val="lowerLetter"/>
      <w:lvlText w:val="%5."/>
      <w:lvlJc w:val="left"/>
      <w:pPr>
        <w:ind w:left="3600" w:hanging="360"/>
      </w:pPr>
    </w:lvl>
    <w:lvl w:ilvl="5" w:tplc="7F2ACBA0" w:tentative="1">
      <w:start w:val="1"/>
      <w:numFmt w:val="lowerRoman"/>
      <w:lvlText w:val="%6."/>
      <w:lvlJc w:val="right"/>
      <w:pPr>
        <w:ind w:left="4320" w:hanging="180"/>
      </w:pPr>
    </w:lvl>
    <w:lvl w:ilvl="6" w:tplc="44F26DD8" w:tentative="1">
      <w:start w:val="1"/>
      <w:numFmt w:val="decimal"/>
      <w:lvlText w:val="%7."/>
      <w:lvlJc w:val="left"/>
      <w:pPr>
        <w:ind w:left="5040" w:hanging="360"/>
      </w:pPr>
    </w:lvl>
    <w:lvl w:ilvl="7" w:tplc="88326490" w:tentative="1">
      <w:start w:val="1"/>
      <w:numFmt w:val="lowerLetter"/>
      <w:lvlText w:val="%8."/>
      <w:lvlJc w:val="left"/>
      <w:pPr>
        <w:ind w:left="5760" w:hanging="360"/>
      </w:pPr>
    </w:lvl>
    <w:lvl w:ilvl="8" w:tplc="5CFE1984" w:tentative="1">
      <w:start w:val="1"/>
      <w:numFmt w:val="lowerRoman"/>
      <w:lvlText w:val="%9."/>
      <w:lvlJc w:val="right"/>
      <w:pPr>
        <w:ind w:left="6480" w:hanging="180"/>
      </w:pPr>
    </w:lvl>
  </w:abstractNum>
  <w:abstractNum w:abstractNumId="2" w15:restartNumberingAfterBreak="0">
    <w:nsid w:val="1B037020"/>
    <w:multiLevelType w:val="hybridMultilevel"/>
    <w:tmpl w:val="B2B0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B4BDE"/>
    <w:multiLevelType w:val="hybridMultilevel"/>
    <w:tmpl w:val="E0A26A06"/>
    <w:lvl w:ilvl="0" w:tplc="F2AE8AE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300B1"/>
    <w:multiLevelType w:val="hybridMultilevel"/>
    <w:tmpl w:val="8B1ADB4E"/>
    <w:lvl w:ilvl="0" w:tplc="A13C12AE">
      <w:start w:val="2"/>
      <w:numFmt w:val="bullet"/>
      <w:lvlText w:val="-"/>
      <w:lvlJc w:val="left"/>
      <w:pPr>
        <w:ind w:left="720" w:hanging="360"/>
      </w:pPr>
      <w:rPr>
        <w:rFonts w:ascii="Tahoma" w:eastAsia="Calibri" w:hAnsi="Tahoma"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5A154E"/>
    <w:multiLevelType w:val="hybridMultilevel"/>
    <w:tmpl w:val="ECB8F99C"/>
    <w:lvl w:ilvl="0" w:tplc="0158EE20">
      <w:numFmt w:val="bullet"/>
      <w:lvlText w:val="–"/>
      <w:lvlJc w:val="left"/>
      <w:pPr>
        <w:ind w:left="720" w:hanging="360"/>
      </w:pPr>
      <w:rPr>
        <w:rFonts w:ascii="Tahoma" w:eastAsia="Times New Roman" w:hAnsi="Tahoma"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E652B67"/>
    <w:multiLevelType w:val="hybridMultilevel"/>
    <w:tmpl w:val="89760C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F123CAD"/>
    <w:multiLevelType w:val="hybridMultilevel"/>
    <w:tmpl w:val="FC6EA3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27C2B05"/>
    <w:multiLevelType w:val="hybridMultilevel"/>
    <w:tmpl w:val="EDD0E780"/>
    <w:lvl w:ilvl="0" w:tplc="CCE0483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1367B"/>
    <w:multiLevelType w:val="hybridMultilevel"/>
    <w:tmpl w:val="CD2247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69C3332"/>
    <w:multiLevelType w:val="hybridMultilevel"/>
    <w:tmpl w:val="987EBFFC"/>
    <w:lvl w:ilvl="0" w:tplc="8B26A80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93B8D"/>
    <w:multiLevelType w:val="hybridMultilevel"/>
    <w:tmpl w:val="887451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E062DFE"/>
    <w:multiLevelType w:val="hybridMultilevel"/>
    <w:tmpl w:val="690ED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06B102D"/>
    <w:multiLevelType w:val="hybridMultilevel"/>
    <w:tmpl w:val="5CF23EC8"/>
    <w:lvl w:ilvl="0" w:tplc="5764F880">
      <w:start w:val="1"/>
      <w:numFmt w:val="bullet"/>
      <w:lvlText w:val=""/>
      <w:lvlJc w:val="left"/>
      <w:pPr>
        <w:ind w:left="720" w:hanging="360"/>
      </w:pPr>
      <w:rPr>
        <w:rFonts w:ascii="Symbol" w:hAnsi="Symbol" w:hint="default"/>
        <w:color w:val="0086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262CF"/>
    <w:multiLevelType w:val="hybridMultilevel"/>
    <w:tmpl w:val="E938C586"/>
    <w:lvl w:ilvl="0" w:tplc="B7B66E9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96B27"/>
    <w:multiLevelType w:val="hybridMultilevel"/>
    <w:tmpl w:val="AD6212F2"/>
    <w:lvl w:ilvl="0" w:tplc="854AD4C8">
      <w:numFmt w:val="bullet"/>
      <w:lvlText w:val="–"/>
      <w:lvlJc w:val="left"/>
      <w:pPr>
        <w:ind w:left="720" w:hanging="360"/>
      </w:pPr>
      <w:rPr>
        <w:rFonts w:ascii="Tahoma" w:eastAsia="Times New Roman" w:hAnsi="Tahoma"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8999976">
    <w:abstractNumId w:val="15"/>
  </w:num>
  <w:num w:numId="2" w16cid:durableId="767426704">
    <w:abstractNumId w:val="5"/>
  </w:num>
  <w:num w:numId="3" w16cid:durableId="1217401100">
    <w:abstractNumId w:val="2"/>
  </w:num>
  <w:num w:numId="4" w16cid:durableId="1589539221">
    <w:abstractNumId w:val="13"/>
  </w:num>
  <w:num w:numId="5" w16cid:durableId="450707603">
    <w:abstractNumId w:val="10"/>
  </w:num>
  <w:num w:numId="6" w16cid:durableId="69622865">
    <w:abstractNumId w:val="3"/>
  </w:num>
  <w:num w:numId="7" w16cid:durableId="1677727305">
    <w:abstractNumId w:val="14"/>
  </w:num>
  <w:num w:numId="8" w16cid:durableId="747923848">
    <w:abstractNumId w:val="8"/>
  </w:num>
  <w:num w:numId="9" w16cid:durableId="1783450127">
    <w:abstractNumId w:val="1"/>
  </w:num>
  <w:num w:numId="10" w16cid:durableId="1623658254">
    <w:abstractNumId w:val="9"/>
  </w:num>
  <w:num w:numId="11" w16cid:durableId="1060445943">
    <w:abstractNumId w:val="0"/>
  </w:num>
  <w:num w:numId="12" w16cid:durableId="1135173226">
    <w:abstractNumId w:val="4"/>
  </w:num>
  <w:num w:numId="13" w16cid:durableId="1794515457">
    <w:abstractNumId w:val="6"/>
  </w:num>
  <w:num w:numId="14" w16cid:durableId="158234484">
    <w:abstractNumId w:val="12"/>
  </w:num>
  <w:num w:numId="15" w16cid:durableId="1712148198">
    <w:abstractNumId w:val="7"/>
  </w:num>
  <w:num w:numId="16" w16cid:durableId="361128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styleLockTheme/>
  <w:styleLockQFSet/>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73"/>
    <w:rsid w:val="0000065C"/>
    <w:rsid w:val="00000729"/>
    <w:rsid w:val="0000239A"/>
    <w:rsid w:val="00007899"/>
    <w:rsid w:val="00007E9F"/>
    <w:rsid w:val="00011464"/>
    <w:rsid w:val="000119CC"/>
    <w:rsid w:val="00013C7A"/>
    <w:rsid w:val="000151F8"/>
    <w:rsid w:val="000158A3"/>
    <w:rsid w:val="00015A2F"/>
    <w:rsid w:val="00022E07"/>
    <w:rsid w:val="00023BF0"/>
    <w:rsid w:val="000245B9"/>
    <w:rsid w:val="0002582B"/>
    <w:rsid w:val="00026770"/>
    <w:rsid w:val="00026D92"/>
    <w:rsid w:val="0002734A"/>
    <w:rsid w:val="00027F72"/>
    <w:rsid w:val="00032313"/>
    <w:rsid w:val="000323D0"/>
    <w:rsid w:val="0003496D"/>
    <w:rsid w:val="00036F55"/>
    <w:rsid w:val="00040E3E"/>
    <w:rsid w:val="0004375A"/>
    <w:rsid w:val="00043B8D"/>
    <w:rsid w:val="00044628"/>
    <w:rsid w:val="00051DA4"/>
    <w:rsid w:val="00055050"/>
    <w:rsid w:val="00056565"/>
    <w:rsid w:val="000633E3"/>
    <w:rsid w:val="00063EF6"/>
    <w:rsid w:val="000655A9"/>
    <w:rsid w:val="000712CB"/>
    <w:rsid w:val="000753C7"/>
    <w:rsid w:val="00077670"/>
    <w:rsid w:val="00077C82"/>
    <w:rsid w:val="00077C8F"/>
    <w:rsid w:val="0008302A"/>
    <w:rsid w:val="00083F13"/>
    <w:rsid w:val="00084FCB"/>
    <w:rsid w:val="00087330"/>
    <w:rsid w:val="000934CB"/>
    <w:rsid w:val="00093BBD"/>
    <w:rsid w:val="00096997"/>
    <w:rsid w:val="000978D9"/>
    <w:rsid w:val="000A063A"/>
    <w:rsid w:val="000A64EB"/>
    <w:rsid w:val="000A7EDD"/>
    <w:rsid w:val="000B03A5"/>
    <w:rsid w:val="000B15B4"/>
    <w:rsid w:val="000B185A"/>
    <w:rsid w:val="000B1A66"/>
    <w:rsid w:val="000B3E7C"/>
    <w:rsid w:val="000B3FC4"/>
    <w:rsid w:val="000B58D3"/>
    <w:rsid w:val="000B64B6"/>
    <w:rsid w:val="000C01B5"/>
    <w:rsid w:val="000C047A"/>
    <w:rsid w:val="000C272E"/>
    <w:rsid w:val="000C3825"/>
    <w:rsid w:val="000C67C3"/>
    <w:rsid w:val="000C6A7B"/>
    <w:rsid w:val="000C78ED"/>
    <w:rsid w:val="000D0379"/>
    <w:rsid w:val="000D0A11"/>
    <w:rsid w:val="000D0EFA"/>
    <w:rsid w:val="000D0F0D"/>
    <w:rsid w:val="000D109C"/>
    <w:rsid w:val="000D2B8F"/>
    <w:rsid w:val="000D2E99"/>
    <w:rsid w:val="000D4809"/>
    <w:rsid w:val="000D4FBB"/>
    <w:rsid w:val="000D6945"/>
    <w:rsid w:val="000E48D1"/>
    <w:rsid w:val="000E57C1"/>
    <w:rsid w:val="000E5AB2"/>
    <w:rsid w:val="000E6C96"/>
    <w:rsid w:val="000F3BBC"/>
    <w:rsid w:val="000F57E2"/>
    <w:rsid w:val="00104134"/>
    <w:rsid w:val="0010751E"/>
    <w:rsid w:val="00110C59"/>
    <w:rsid w:val="00111700"/>
    <w:rsid w:val="00112020"/>
    <w:rsid w:val="0011216F"/>
    <w:rsid w:val="00112B35"/>
    <w:rsid w:val="00113AEE"/>
    <w:rsid w:val="00113D75"/>
    <w:rsid w:val="00114C95"/>
    <w:rsid w:val="00116FE0"/>
    <w:rsid w:val="00117301"/>
    <w:rsid w:val="00117737"/>
    <w:rsid w:val="001214B9"/>
    <w:rsid w:val="001224D0"/>
    <w:rsid w:val="0012401F"/>
    <w:rsid w:val="00124075"/>
    <w:rsid w:val="00124D35"/>
    <w:rsid w:val="00124E5B"/>
    <w:rsid w:val="00125145"/>
    <w:rsid w:val="00130B5B"/>
    <w:rsid w:val="00131ABA"/>
    <w:rsid w:val="00132DC1"/>
    <w:rsid w:val="0013455F"/>
    <w:rsid w:val="0013596F"/>
    <w:rsid w:val="00137954"/>
    <w:rsid w:val="00140F9D"/>
    <w:rsid w:val="001417C6"/>
    <w:rsid w:val="00141EDF"/>
    <w:rsid w:val="00143706"/>
    <w:rsid w:val="00143DE9"/>
    <w:rsid w:val="0014638A"/>
    <w:rsid w:val="00147792"/>
    <w:rsid w:val="00150E03"/>
    <w:rsid w:val="0015734D"/>
    <w:rsid w:val="00160394"/>
    <w:rsid w:val="001605B3"/>
    <w:rsid w:val="001617F9"/>
    <w:rsid w:val="00161941"/>
    <w:rsid w:val="00161D0C"/>
    <w:rsid w:val="001630D3"/>
    <w:rsid w:val="00163268"/>
    <w:rsid w:val="001704A7"/>
    <w:rsid w:val="00173866"/>
    <w:rsid w:val="00175271"/>
    <w:rsid w:val="00176A66"/>
    <w:rsid w:val="00176D2F"/>
    <w:rsid w:val="001807BD"/>
    <w:rsid w:val="00182614"/>
    <w:rsid w:val="0018387C"/>
    <w:rsid w:val="00183E17"/>
    <w:rsid w:val="00185265"/>
    <w:rsid w:val="001870F6"/>
    <w:rsid w:val="00187F44"/>
    <w:rsid w:val="00190B8C"/>
    <w:rsid w:val="00190C9C"/>
    <w:rsid w:val="00194AAF"/>
    <w:rsid w:val="00194DC8"/>
    <w:rsid w:val="00195A8F"/>
    <w:rsid w:val="001968DB"/>
    <w:rsid w:val="0019753C"/>
    <w:rsid w:val="00197D76"/>
    <w:rsid w:val="00197E56"/>
    <w:rsid w:val="001A1358"/>
    <w:rsid w:val="001A1521"/>
    <w:rsid w:val="001A2D73"/>
    <w:rsid w:val="001A4E67"/>
    <w:rsid w:val="001A56AE"/>
    <w:rsid w:val="001A791C"/>
    <w:rsid w:val="001A7958"/>
    <w:rsid w:val="001B04FE"/>
    <w:rsid w:val="001B27DB"/>
    <w:rsid w:val="001B3E66"/>
    <w:rsid w:val="001B427E"/>
    <w:rsid w:val="001B4B00"/>
    <w:rsid w:val="001B6D85"/>
    <w:rsid w:val="001C1F9E"/>
    <w:rsid w:val="001C33D7"/>
    <w:rsid w:val="001C52F7"/>
    <w:rsid w:val="001C5348"/>
    <w:rsid w:val="001D0B89"/>
    <w:rsid w:val="001D10A0"/>
    <w:rsid w:val="001D14B5"/>
    <w:rsid w:val="001D169B"/>
    <w:rsid w:val="001D3A5F"/>
    <w:rsid w:val="001D3D6C"/>
    <w:rsid w:val="001D5EEF"/>
    <w:rsid w:val="001D7437"/>
    <w:rsid w:val="001E39E6"/>
    <w:rsid w:val="001E6794"/>
    <w:rsid w:val="001E6822"/>
    <w:rsid w:val="001E7587"/>
    <w:rsid w:val="001E7FB5"/>
    <w:rsid w:val="001F1163"/>
    <w:rsid w:val="001F13A2"/>
    <w:rsid w:val="001F4340"/>
    <w:rsid w:val="001F4E0C"/>
    <w:rsid w:val="001F6CAE"/>
    <w:rsid w:val="0020064B"/>
    <w:rsid w:val="002056AF"/>
    <w:rsid w:val="00206476"/>
    <w:rsid w:val="002103D2"/>
    <w:rsid w:val="00212CBB"/>
    <w:rsid w:val="00214721"/>
    <w:rsid w:val="00215CC0"/>
    <w:rsid w:val="00222FF7"/>
    <w:rsid w:val="00223DA7"/>
    <w:rsid w:val="002240B9"/>
    <w:rsid w:val="002256F5"/>
    <w:rsid w:val="00225E02"/>
    <w:rsid w:val="002301FE"/>
    <w:rsid w:val="002309A5"/>
    <w:rsid w:val="002318D7"/>
    <w:rsid w:val="00233466"/>
    <w:rsid w:val="002370E0"/>
    <w:rsid w:val="002378D1"/>
    <w:rsid w:val="00240275"/>
    <w:rsid w:val="00241F86"/>
    <w:rsid w:val="002426A9"/>
    <w:rsid w:val="0024296E"/>
    <w:rsid w:val="002431DA"/>
    <w:rsid w:val="00243276"/>
    <w:rsid w:val="002433E3"/>
    <w:rsid w:val="00245486"/>
    <w:rsid w:val="00250745"/>
    <w:rsid w:val="00251FCD"/>
    <w:rsid w:val="00252EB3"/>
    <w:rsid w:val="0025452F"/>
    <w:rsid w:val="00254D87"/>
    <w:rsid w:val="00260E4B"/>
    <w:rsid w:val="002618D4"/>
    <w:rsid w:val="00262F98"/>
    <w:rsid w:val="00266C67"/>
    <w:rsid w:val="00267050"/>
    <w:rsid w:val="00267393"/>
    <w:rsid w:val="0027543F"/>
    <w:rsid w:val="0027626F"/>
    <w:rsid w:val="00277B78"/>
    <w:rsid w:val="00277CD0"/>
    <w:rsid w:val="002808DC"/>
    <w:rsid w:val="00283C87"/>
    <w:rsid w:val="00287ABD"/>
    <w:rsid w:val="00287AE3"/>
    <w:rsid w:val="00287B06"/>
    <w:rsid w:val="00291B06"/>
    <w:rsid w:val="00291FD4"/>
    <w:rsid w:val="002923AB"/>
    <w:rsid w:val="002963A2"/>
    <w:rsid w:val="002A006D"/>
    <w:rsid w:val="002A096C"/>
    <w:rsid w:val="002A4462"/>
    <w:rsid w:val="002A4659"/>
    <w:rsid w:val="002A4B78"/>
    <w:rsid w:val="002A717E"/>
    <w:rsid w:val="002B117D"/>
    <w:rsid w:val="002B1A22"/>
    <w:rsid w:val="002B2978"/>
    <w:rsid w:val="002B2F31"/>
    <w:rsid w:val="002B70E9"/>
    <w:rsid w:val="002C0F00"/>
    <w:rsid w:val="002C3A21"/>
    <w:rsid w:val="002C49D4"/>
    <w:rsid w:val="002C6C6C"/>
    <w:rsid w:val="002C7254"/>
    <w:rsid w:val="002C751A"/>
    <w:rsid w:val="002C7D7F"/>
    <w:rsid w:val="002D3A66"/>
    <w:rsid w:val="002D7AEA"/>
    <w:rsid w:val="002E184F"/>
    <w:rsid w:val="002E1FE2"/>
    <w:rsid w:val="002E4040"/>
    <w:rsid w:val="002E4F86"/>
    <w:rsid w:val="002F41A7"/>
    <w:rsid w:val="002F5C40"/>
    <w:rsid w:val="002F7A11"/>
    <w:rsid w:val="002F7C18"/>
    <w:rsid w:val="00300604"/>
    <w:rsid w:val="00300C66"/>
    <w:rsid w:val="00300FC2"/>
    <w:rsid w:val="00302C34"/>
    <w:rsid w:val="00303C16"/>
    <w:rsid w:val="00306352"/>
    <w:rsid w:val="00306C76"/>
    <w:rsid w:val="00310794"/>
    <w:rsid w:val="00315D26"/>
    <w:rsid w:val="00317F97"/>
    <w:rsid w:val="00320A6E"/>
    <w:rsid w:val="003220B6"/>
    <w:rsid w:val="00324A37"/>
    <w:rsid w:val="00325306"/>
    <w:rsid w:val="00327637"/>
    <w:rsid w:val="00327B61"/>
    <w:rsid w:val="00327C7F"/>
    <w:rsid w:val="00331C8D"/>
    <w:rsid w:val="00332751"/>
    <w:rsid w:val="00335361"/>
    <w:rsid w:val="00335AE3"/>
    <w:rsid w:val="0034163C"/>
    <w:rsid w:val="00341F7C"/>
    <w:rsid w:val="00343B9E"/>
    <w:rsid w:val="00343E83"/>
    <w:rsid w:val="00354132"/>
    <w:rsid w:val="00355F1C"/>
    <w:rsid w:val="003576D6"/>
    <w:rsid w:val="00360571"/>
    <w:rsid w:val="00360834"/>
    <w:rsid w:val="003610D7"/>
    <w:rsid w:val="003619EA"/>
    <w:rsid w:val="00361A3A"/>
    <w:rsid w:val="00362613"/>
    <w:rsid w:val="00362744"/>
    <w:rsid w:val="00362F8F"/>
    <w:rsid w:val="00373065"/>
    <w:rsid w:val="00373AD9"/>
    <w:rsid w:val="003748B9"/>
    <w:rsid w:val="00376EA9"/>
    <w:rsid w:val="00377499"/>
    <w:rsid w:val="00377824"/>
    <w:rsid w:val="00380D5B"/>
    <w:rsid w:val="0038115D"/>
    <w:rsid w:val="0038162B"/>
    <w:rsid w:val="00384195"/>
    <w:rsid w:val="0038445B"/>
    <w:rsid w:val="0038769D"/>
    <w:rsid w:val="00395C85"/>
    <w:rsid w:val="00395E65"/>
    <w:rsid w:val="003967CF"/>
    <w:rsid w:val="003978DE"/>
    <w:rsid w:val="003A0551"/>
    <w:rsid w:val="003A0A75"/>
    <w:rsid w:val="003A3729"/>
    <w:rsid w:val="003A3F9B"/>
    <w:rsid w:val="003A403F"/>
    <w:rsid w:val="003A5C09"/>
    <w:rsid w:val="003B0976"/>
    <w:rsid w:val="003B17BC"/>
    <w:rsid w:val="003B40AB"/>
    <w:rsid w:val="003B7344"/>
    <w:rsid w:val="003C0508"/>
    <w:rsid w:val="003C32CF"/>
    <w:rsid w:val="003C615D"/>
    <w:rsid w:val="003C6C67"/>
    <w:rsid w:val="003C7F19"/>
    <w:rsid w:val="003D08B5"/>
    <w:rsid w:val="003D1CC4"/>
    <w:rsid w:val="003D211B"/>
    <w:rsid w:val="003D4E97"/>
    <w:rsid w:val="003D7463"/>
    <w:rsid w:val="003E197D"/>
    <w:rsid w:val="003E2356"/>
    <w:rsid w:val="003E776B"/>
    <w:rsid w:val="003F0E4C"/>
    <w:rsid w:val="003F12CE"/>
    <w:rsid w:val="003F3417"/>
    <w:rsid w:val="003F40EC"/>
    <w:rsid w:val="003F41B0"/>
    <w:rsid w:val="003F46CC"/>
    <w:rsid w:val="00400A1F"/>
    <w:rsid w:val="00400E63"/>
    <w:rsid w:val="00401168"/>
    <w:rsid w:val="004018A6"/>
    <w:rsid w:val="00401C91"/>
    <w:rsid w:val="00402031"/>
    <w:rsid w:val="0040529A"/>
    <w:rsid w:val="00406A46"/>
    <w:rsid w:val="00411689"/>
    <w:rsid w:val="00413AE6"/>
    <w:rsid w:val="004140FD"/>
    <w:rsid w:val="00415294"/>
    <w:rsid w:val="00415688"/>
    <w:rsid w:val="00415EA6"/>
    <w:rsid w:val="00416860"/>
    <w:rsid w:val="004170F5"/>
    <w:rsid w:val="004204F3"/>
    <w:rsid w:val="004240DA"/>
    <w:rsid w:val="00425019"/>
    <w:rsid w:val="004254DB"/>
    <w:rsid w:val="00425F69"/>
    <w:rsid w:val="004277EC"/>
    <w:rsid w:val="0043278B"/>
    <w:rsid w:val="00434203"/>
    <w:rsid w:val="00435BEC"/>
    <w:rsid w:val="004429B0"/>
    <w:rsid w:val="004451E5"/>
    <w:rsid w:val="004468F8"/>
    <w:rsid w:val="004533BE"/>
    <w:rsid w:val="00455CF3"/>
    <w:rsid w:val="004570D4"/>
    <w:rsid w:val="00457ACB"/>
    <w:rsid w:val="00457FB7"/>
    <w:rsid w:val="00463759"/>
    <w:rsid w:val="00470B9F"/>
    <w:rsid w:val="00471EC9"/>
    <w:rsid w:val="004724A2"/>
    <w:rsid w:val="00473C3C"/>
    <w:rsid w:val="004750FB"/>
    <w:rsid w:val="00476275"/>
    <w:rsid w:val="004778AF"/>
    <w:rsid w:val="00480E61"/>
    <w:rsid w:val="00482376"/>
    <w:rsid w:val="00482BE6"/>
    <w:rsid w:val="00485170"/>
    <w:rsid w:val="0049069F"/>
    <w:rsid w:val="00490F5D"/>
    <w:rsid w:val="00493F88"/>
    <w:rsid w:val="00493FD8"/>
    <w:rsid w:val="0049430F"/>
    <w:rsid w:val="004947E4"/>
    <w:rsid w:val="0049733C"/>
    <w:rsid w:val="004973E4"/>
    <w:rsid w:val="004A0544"/>
    <w:rsid w:val="004A0A3B"/>
    <w:rsid w:val="004A0AA2"/>
    <w:rsid w:val="004A28C7"/>
    <w:rsid w:val="004A3ABD"/>
    <w:rsid w:val="004A4EBA"/>
    <w:rsid w:val="004B0BE7"/>
    <w:rsid w:val="004B1217"/>
    <w:rsid w:val="004B175E"/>
    <w:rsid w:val="004B2AEE"/>
    <w:rsid w:val="004B2EF7"/>
    <w:rsid w:val="004B6EAC"/>
    <w:rsid w:val="004B7146"/>
    <w:rsid w:val="004C02BF"/>
    <w:rsid w:val="004C0D1B"/>
    <w:rsid w:val="004C17FD"/>
    <w:rsid w:val="004C1A85"/>
    <w:rsid w:val="004C6378"/>
    <w:rsid w:val="004C6E7D"/>
    <w:rsid w:val="004D47A4"/>
    <w:rsid w:val="004D60D4"/>
    <w:rsid w:val="004D7456"/>
    <w:rsid w:val="004E04E0"/>
    <w:rsid w:val="004E065E"/>
    <w:rsid w:val="004E10DF"/>
    <w:rsid w:val="004E4585"/>
    <w:rsid w:val="004E638A"/>
    <w:rsid w:val="004E70C9"/>
    <w:rsid w:val="004F1E7C"/>
    <w:rsid w:val="004F32CF"/>
    <w:rsid w:val="004F6CA0"/>
    <w:rsid w:val="00500ADC"/>
    <w:rsid w:val="005039AD"/>
    <w:rsid w:val="00504BDD"/>
    <w:rsid w:val="00504F76"/>
    <w:rsid w:val="00506A89"/>
    <w:rsid w:val="005100A8"/>
    <w:rsid w:val="00510CD2"/>
    <w:rsid w:val="0051147B"/>
    <w:rsid w:val="00511D32"/>
    <w:rsid w:val="005128D0"/>
    <w:rsid w:val="0051339D"/>
    <w:rsid w:val="0051402E"/>
    <w:rsid w:val="0051437F"/>
    <w:rsid w:val="00515D6C"/>
    <w:rsid w:val="00516053"/>
    <w:rsid w:val="0051685D"/>
    <w:rsid w:val="00520C68"/>
    <w:rsid w:val="00521460"/>
    <w:rsid w:val="00522F84"/>
    <w:rsid w:val="0052459B"/>
    <w:rsid w:val="005272BF"/>
    <w:rsid w:val="0053092C"/>
    <w:rsid w:val="00530AC6"/>
    <w:rsid w:val="00532108"/>
    <w:rsid w:val="00532E50"/>
    <w:rsid w:val="00533FBF"/>
    <w:rsid w:val="00535DA8"/>
    <w:rsid w:val="00537D8D"/>
    <w:rsid w:val="005401E2"/>
    <w:rsid w:val="00540DE8"/>
    <w:rsid w:val="00543026"/>
    <w:rsid w:val="00543173"/>
    <w:rsid w:val="005471BB"/>
    <w:rsid w:val="00547B8D"/>
    <w:rsid w:val="005501A8"/>
    <w:rsid w:val="00550572"/>
    <w:rsid w:val="00550CD2"/>
    <w:rsid w:val="00554055"/>
    <w:rsid w:val="0055547E"/>
    <w:rsid w:val="005558FA"/>
    <w:rsid w:val="00556475"/>
    <w:rsid w:val="00556A03"/>
    <w:rsid w:val="00556C3E"/>
    <w:rsid w:val="00556D8F"/>
    <w:rsid w:val="0056303A"/>
    <w:rsid w:val="00563300"/>
    <w:rsid w:val="005703CF"/>
    <w:rsid w:val="0057471B"/>
    <w:rsid w:val="0057593E"/>
    <w:rsid w:val="00575EFC"/>
    <w:rsid w:val="00576C26"/>
    <w:rsid w:val="00576F61"/>
    <w:rsid w:val="0058086A"/>
    <w:rsid w:val="005822E3"/>
    <w:rsid w:val="005838AF"/>
    <w:rsid w:val="00585511"/>
    <w:rsid w:val="00587A00"/>
    <w:rsid w:val="005905CC"/>
    <w:rsid w:val="00592D38"/>
    <w:rsid w:val="005933A9"/>
    <w:rsid w:val="00594254"/>
    <w:rsid w:val="005951EA"/>
    <w:rsid w:val="005A1F46"/>
    <w:rsid w:val="005A3531"/>
    <w:rsid w:val="005A4C45"/>
    <w:rsid w:val="005A52C9"/>
    <w:rsid w:val="005B2D49"/>
    <w:rsid w:val="005B3757"/>
    <w:rsid w:val="005B6D4A"/>
    <w:rsid w:val="005B7A20"/>
    <w:rsid w:val="005B7D1A"/>
    <w:rsid w:val="005C0330"/>
    <w:rsid w:val="005C346D"/>
    <w:rsid w:val="005D0804"/>
    <w:rsid w:val="005D0F10"/>
    <w:rsid w:val="005D1322"/>
    <w:rsid w:val="005D1AE3"/>
    <w:rsid w:val="005D5759"/>
    <w:rsid w:val="005D5FAD"/>
    <w:rsid w:val="005D6943"/>
    <w:rsid w:val="005D7332"/>
    <w:rsid w:val="005E0FA7"/>
    <w:rsid w:val="005E2AB7"/>
    <w:rsid w:val="005E37E5"/>
    <w:rsid w:val="005E4849"/>
    <w:rsid w:val="005E595A"/>
    <w:rsid w:val="005E77CB"/>
    <w:rsid w:val="005F0204"/>
    <w:rsid w:val="005F0289"/>
    <w:rsid w:val="005F0B68"/>
    <w:rsid w:val="005F344E"/>
    <w:rsid w:val="005F5CE3"/>
    <w:rsid w:val="00600928"/>
    <w:rsid w:val="006032D0"/>
    <w:rsid w:val="00604968"/>
    <w:rsid w:val="00610100"/>
    <w:rsid w:val="006122BF"/>
    <w:rsid w:val="00613AF3"/>
    <w:rsid w:val="0061782F"/>
    <w:rsid w:val="00623E95"/>
    <w:rsid w:val="00624178"/>
    <w:rsid w:val="0062432B"/>
    <w:rsid w:val="00630673"/>
    <w:rsid w:val="00631952"/>
    <w:rsid w:val="00631AE5"/>
    <w:rsid w:val="00631CCF"/>
    <w:rsid w:val="00632CCF"/>
    <w:rsid w:val="00634373"/>
    <w:rsid w:val="0063531E"/>
    <w:rsid w:val="00636BD0"/>
    <w:rsid w:val="006400A7"/>
    <w:rsid w:val="00642BAA"/>
    <w:rsid w:val="00643D82"/>
    <w:rsid w:val="00646F64"/>
    <w:rsid w:val="00647E1A"/>
    <w:rsid w:val="00650924"/>
    <w:rsid w:val="00653F98"/>
    <w:rsid w:val="006555ED"/>
    <w:rsid w:val="00657B51"/>
    <w:rsid w:val="00657BE5"/>
    <w:rsid w:val="0066171E"/>
    <w:rsid w:val="00661B98"/>
    <w:rsid w:val="00662120"/>
    <w:rsid w:val="006646C7"/>
    <w:rsid w:val="00667322"/>
    <w:rsid w:val="0067780B"/>
    <w:rsid w:val="006808DF"/>
    <w:rsid w:val="00681856"/>
    <w:rsid w:val="006829A7"/>
    <w:rsid w:val="00682F6D"/>
    <w:rsid w:val="00685916"/>
    <w:rsid w:val="006870BE"/>
    <w:rsid w:val="00687773"/>
    <w:rsid w:val="00692EBB"/>
    <w:rsid w:val="00694F55"/>
    <w:rsid w:val="00696B90"/>
    <w:rsid w:val="006A041A"/>
    <w:rsid w:val="006A09F3"/>
    <w:rsid w:val="006A4022"/>
    <w:rsid w:val="006A4FFD"/>
    <w:rsid w:val="006A55A7"/>
    <w:rsid w:val="006A6650"/>
    <w:rsid w:val="006B0988"/>
    <w:rsid w:val="006B29EC"/>
    <w:rsid w:val="006B39EC"/>
    <w:rsid w:val="006B6A88"/>
    <w:rsid w:val="006B6C1E"/>
    <w:rsid w:val="006C09A8"/>
    <w:rsid w:val="006C0B48"/>
    <w:rsid w:val="006C15F7"/>
    <w:rsid w:val="006C2327"/>
    <w:rsid w:val="006C265D"/>
    <w:rsid w:val="006C5EF5"/>
    <w:rsid w:val="006C6559"/>
    <w:rsid w:val="006D217B"/>
    <w:rsid w:val="006D4619"/>
    <w:rsid w:val="006D615D"/>
    <w:rsid w:val="006D77E4"/>
    <w:rsid w:val="006E034E"/>
    <w:rsid w:val="006E15AB"/>
    <w:rsid w:val="006E1BD4"/>
    <w:rsid w:val="006E63E9"/>
    <w:rsid w:val="006F040A"/>
    <w:rsid w:val="006F29A7"/>
    <w:rsid w:val="006F3529"/>
    <w:rsid w:val="006F3553"/>
    <w:rsid w:val="006F44EF"/>
    <w:rsid w:val="006F46AE"/>
    <w:rsid w:val="006F53F4"/>
    <w:rsid w:val="006F7EBB"/>
    <w:rsid w:val="007017BC"/>
    <w:rsid w:val="007031ED"/>
    <w:rsid w:val="007037A6"/>
    <w:rsid w:val="00703831"/>
    <w:rsid w:val="007043C8"/>
    <w:rsid w:val="007049F3"/>
    <w:rsid w:val="0070745D"/>
    <w:rsid w:val="00711C71"/>
    <w:rsid w:val="007136DE"/>
    <w:rsid w:val="007144D6"/>
    <w:rsid w:val="00714D45"/>
    <w:rsid w:val="00714E1A"/>
    <w:rsid w:val="00721676"/>
    <w:rsid w:val="007223A1"/>
    <w:rsid w:val="00725910"/>
    <w:rsid w:val="00725EE8"/>
    <w:rsid w:val="00726C4E"/>
    <w:rsid w:val="007304E1"/>
    <w:rsid w:val="00730741"/>
    <w:rsid w:val="00730815"/>
    <w:rsid w:val="0073283F"/>
    <w:rsid w:val="007339B7"/>
    <w:rsid w:val="00736AFB"/>
    <w:rsid w:val="0073728E"/>
    <w:rsid w:val="00740D8B"/>
    <w:rsid w:val="00743AC8"/>
    <w:rsid w:val="00745106"/>
    <w:rsid w:val="007509D3"/>
    <w:rsid w:val="007549C0"/>
    <w:rsid w:val="007620B4"/>
    <w:rsid w:val="00764923"/>
    <w:rsid w:val="00766684"/>
    <w:rsid w:val="00773BFA"/>
    <w:rsid w:val="00774940"/>
    <w:rsid w:val="00777A59"/>
    <w:rsid w:val="0078198C"/>
    <w:rsid w:val="007847F9"/>
    <w:rsid w:val="0078566C"/>
    <w:rsid w:val="007856B8"/>
    <w:rsid w:val="00785D9E"/>
    <w:rsid w:val="00791D77"/>
    <w:rsid w:val="007944E7"/>
    <w:rsid w:val="00796BF0"/>
    <w:rsid w:val="00796D00"/>
    <w:rsid w:val="007A0E20"/>
    <w:rsid w:val="007A1EA8"/>
    <w:rsid w:val="007A44E6"/>
    <w:rsid w:val="007A609B"/>
    <w:rsid w:val="007A7388"/>
    <w:rsid w:val="007B1E0A"/>
    <w:rsid w:val="007B221B"/>
    <w:rsid w:val="007B2B28"/>
    <w:rsid w:val="007B320A"/>
    <w:rsid w:val="007B3AED"/>
    <w:rsid w:val="007C2317"/>
    <w:rsid w:val="007C549D"/>
    <w:rsid w:val="007C6AAD"/>
    <w:rsid w:val="007C70D3"/>
    <w:rsid w:val="007D0987"/>
    <w:rsid w:val="007D0AF7"/>
    <w:rsid w:val="007D2793"/>
    <w:rsid w:val="007D3036"/>
    <w:rsid w:val="007E04E1"/>
    <w:rsid w:val="007E10BC"/>
    <w:rsid w:val="007E2669"/>
    <w:rsid w:val="007E3F72"/>
    <w:rsid w:val="007E4742"/>
    <w:rsid w:val="007E6519"/>
    <w:rsid w:val="007E7657"/>
    <w:rsid w:val="007F0A33"/>
    <w:rsid w:val="007F1107"/>
    <w:rsid w:val="007F4BAC"/>
    <w:rsid w:val="007F7A4F"/>
    <w:rsid w:val="0080050B"/>
    <w:rsid w:val="00801282"/>
    <w:rsid w:val="00801B06"/>
    <w:rsid w:val="0080337F"/>
    <w:rsid w:val="008043F6"/>
    <w:rsid w:val="0080627F"/>
    <w:rsid w:val="0081070C"/>
    <w:rsid w:val="00810A1C"/>
    <w:rsid w:val="00812092"/>
    <w:rsid w:val="0081453F"/>
    <w:rsid w:val="00814B5C"/>
    <w:rsid w:val="00815386"/>
    <w:rsid w:val="00815ADD"/>
    <w:rsid w:val="008169F8"/>
    <w:rsid w:val="00820441"/>
    <w:rsid w:val="00820629"/>
    <w:rsid w:val="00820D5B"/>
    <w:rsid w:val="00823CFB"/>
    <w:rsid w:val="0082438B"/>
    <w:rsid w:val="00824EA9"/>
    <w:rsid w:val="008307B0"/>
    <w:rsid w:val="00832CAA"/>
    <w:rsid w:val="00832D60"/>
    <w:rsid w:val="00834293"/>
    <w:rsid w:val="0083454D"/>
    <w:rsid w:val="00837AFD"/>
    <w:rsid w:val="00840EF9"/>
    <w:rsid w:val="00841020"/>
    <w:rsid w:val="00842B23"/>
    <w:rsid w:val="0084437F"/>
    <w:rsid w:val="00845766"/>
    <w:rsid w:val="00850BDB"/>
    <w:rsid w:val="00851057"/>
    <w:rsid w:val="00852815"/>
    <w:rsid w:val="008552D0"/>
    <w:rsid w:val="008572C1"/>
    <w:rsid w:val="008575E1"/>
    <w:rsid w:val="008605DC"/>
    <w:rsid w:val="00860F6B"/>
    <w:rsid w:val="00861791"/>
    <w:rsid w:val="00861851"/>
    <w:rsid w:val="008630CE"/>
    <w:rsid w:val="008645FD"/>
    <w:rsid w:val="00865404"/>
    <w:rsid w:val="00866349"/>
    <w:rsid w:val="00866C2A"/>
    <w:rsid w:val="00870CF2"/>
    <w:rsid w:val="00873DDB"/>
    <w:rsid w:val="0088017E"/>
    <w:rsid w:val="008801E4"/>
    <w:rsid w:val="00880712"/>
    <w:rsid w:val="00882903"/>
    <w:rsid w:val="00883E0C"/>
    <w:rsid w:val="00884081"/>
    <w:rsid w:val="008847F6"/>
    <w:rsid w:val="0088796B"/>
    <w:rsid w:val="008902FE"/>
    <w:rsid w:val="00891E12"/>
    <w:rsid w:val="00895C03"/>
    <w:rsid w:val="00897FA8"/>
    <w:rsid w:val="008A15AC"/>
    <w:rsid w:val="008A1674"/>
    <w:rsid w:val="008A29F6"/>
    <w:rsid w:val="008A65AB"/>
    <w:rsid w:val="008A68E1"/>
    <w:rsid w:val="008A7C37"/>
    <w:rsid w:val="008A7C46"/>
    <w:rsid w:val="008B07DC"/>
    <w:rsid w:val="008B16CF"/>
    <w:rsid w:val="008B5EA2"/>
    <w:rsid w:val="008B6432"/>
    <w:rsid w:val="008B7F48"/>
    <w:rsid w:val="008C0787"/>
    <w:rsid w:val="008C2643"/>
    <w:rsid w:val="008C34BF"/>
    <w:rsid w:val="008C42D8"/>
    <w:rsid w:val="008C6BBC"/>
    <w:rsid w:val="008C71ED"/>
    <w:rsid w:val="008D0330"/>
    <w:rsid w:val="008D22E0"/>
    <w:rsid w:val="008D32D1"/>
    <w:rsid w:val="008D4C08"/>
    <w:rsid w:val="008D5B38"/>
    <w:rsid w:val="008D71F1"/>
    <w:rsid w:val="008E26D0"/>
    <w:rsid w:val="008E26F3"/>
    <w:rsid w:val="008E6AD9"/>
    <w:rsid w:val="008E7E09"/>
    <w:rsid w:val="008F5888"/>
    <w:rsid w:val="00900EC3"/>
    <w:rsid w:val="009017A4"/>
    <w:rsid w:val="0090529B"/>
    <w:rsid w:val="0090702E"/>
    <w:rsid w:val="00911433"/>
    <w:rsid w:val="00912443"/>
    <w:rsid w:val="00912E9F"/>
    <w:rsid w:val="009151D6"/>
    <w:rsid w:val="009217B1"/>
    <w:rsid w:val="00921EFF"/>
    <w:rsid w:val="0092288D"/>
    <w:rsid w:val="00930489"/>
    <w:rsid w:val="00932249"/>
    <w:rsid w:val="009356BD"/>
    <w:rsid w:val="00935C21"/>
    <w:rsid w:val="009426E8"/>
    <w:rsid w:val="009445EE"/>
    <w:rsid w:val="009453EC"/>
    <w:rsid w:val="00953A97"/>
    <w:rsid w:val="009613FC"/>
    <w:rsid w:val="0096392F"/>
    <w:rsid w:val="0097373B"/>
    <w:rsid w:val="009770C1"/>
    <w:rsid w:val="00977DEF"/>
    <w:rsid w:val="00980534"/>
    <w:rsid w:val="00981EE2"/>
    <w:rsid w:val="00981EF1"/>
    <w:rsid w:val="009867F0"/>
    <w:rsid w:val="009953F4"/>
    <w:rsid w:val="009970CA"/>
    <w:rsid w:val="009A1648"/>
    <w:rsid w:val="009A1A86"/>
    <w:rsid w:val="009A1CBC"/>
    <w:rsid w:val="009A3C65"/>
    <w:rsid w:val="009A50E3"/>
    <w:rsid w:val="009A74C7"/>
    <w:rsid w:val="009A7DF8"/>
    <w:rsid w:val="009A7F23"/>
    <w:rsid w:val="009B0888"/>
    <w:rsid w:val="009B0B84"/>
    <w:rsid w:val="009B1702"/>
    <w:rsid w:val="009B2D9B"/>
    <w:rsid w:val="009B6092"/>
    <w:rsid w:val="009C047B"/>
    <w:rsid w:val="009C1D4C"/>
    <w:rsid w:val="009C5109"/>
    <w:rsid w:val="009C7F17"/>
    <w:rsid w:val="009D0D11"/>
    <w:rsid w:val="009D2548"/>
    <w:rsid w:val="009E40A2"/>
    <w:rsid w:val="009E498C"/>
    <w:rsid w:val="009E5C81"/>
    <w:rsid w:val="009E6135"/>
    <w:rsid w:val="009E7A65"/>
    <w:rsid w:val="009F107F"/>
    <w:rsid w:val="009F3386"/>
    <w:rsid w:val="009F419B"/>
    <w:rsid w:val="009F4850"/>
    <w:rsid w:val="00A01C33"/>
    <w:rsid w:val="00A026A5"/>
    <w:rsid w:val="00A03526"/>
    <w:rsid w:val="00A03A8D"/>
    <w:rsid w:val="00A1118A"/>
    <w:rsid w:val="00A11EDF"/>
    <w:rsid w:val="00A12AC8"/>
    <w:rsid w:val="00A1440E"/>
    <w:rsid w:val="00A16C5B"/>
    <w:rsid w:val="00A20C78"/>
    <w:rsid w:val="00A22164"/>
    <w:rsid w:val="00A22C75"/>
    <w:rsid w:val="00A22CA0"/>
    <w:rsid w:val="00A23012"/>
    <w:rsid w:val="00A23634"/>
    <w:rsid w:val="00A23743"/>
    <w:rsid w:val="00A23E00"/>
    <w:rsid w:val="00A26BE7"/>
    <w:rsid w:val="00A30011"/>
    <w:rsid w:val="00A300BF"/>
    <w:rsid w:val="00A31152"/>
    <w:rsid w:val="00A315A1"/>
    <w:rsid w:val="00A31FDD"/>
    <w:rsid w:val="00A32B8F"/>
    <w:rsid w:val="00A407B5"/>
    <w:rsid w:val="00A40815"/>
    <w:rsid w:val="00A43E89"/>
    <w:rsid w:val="00A45005"/>
    <w:rsid w:val="00A51D77"/>
    <w:rsid w:val="00A52006"/>
    <w:rsid w:val="00A54842"/>
    <w:rsid w:val="00A55BAA"/>
    <w:rsid w:val="00A55DC8"/>
    <w:rsid w:val="00A60570"/>
    <w:rsid w:val="00A61839"/>
    <w:rsid w:val="00A6328D"/>
    <w:rsid w:val="00A64326"/>
    <w:rsid w:val="00A70487"/>
    <w:rsid w:val="00A7195F"/>
    <w:rsid w:val="00A73146"/>
    <w:rsid w:val="00A74245"/>
    <w:rsid w:val="00A74628"/>
    <w:rsid w:val="00A74D52"/>
    <w:rsid w:val="00A8227B"/>
    <w:rsid w:val="00A83F70"/>
    <w:rsid w:val="00A8720A"/>
    <w:rsid w:val="00A87E7B"/>
    <w:rsid w:val="00A91386"/>
    <w:rsid w:val="00A92D91"/>
    <w:rsid w:val="00A9312B"/>
    <w:rsid w:val="00A9497E"/>
    <w:rsid w:val="00A952F9"/>
    <w:rsid w:val="00A961CC"/>
    <w:rsid w:val="00A96B4B"/>
    <w:rsid w:val="00AA4E99"/>
    <w:rsid w:val="00AA7556"/>
    <w:rsid w:val="00AB116E"/>
    <w:rsid w:val="00AB1BEA"/>
    <w:rsid w:val="00AB2970"/>
    <w:rsid w:val="00AB4221"/>
    <w:rsid w:val="00AB6FE0"/>
    <w:rsid w:val="00AC0AC6"/>
    <w:rsid w:val="00AC1747"/>
    <w:rsid w:val="00AC53C4"/>
    <w:rsid w:val="00AC6B0C"/>
    <w:rsid w:val="00AC783D"/>
    <w:rsid w:val="00AC787B"/>
    <w:rsid w:val="00AD0068"/>
    <w:rsid w:val="00AD115F"/>
    <w:rsid w:val="00AD30B4"/>
    <w:rsid w:val="00AD4C73"/>
    <w:rsid w:val="00AD6698"/>
    <w:rsid w:val="00AE0EAE"/>
    <w:rsid w:val="00AE1423"/>
    <w:rsid w:val="00AE231C"/>
    <w:rsid w:val="00AE52B6"/>
    <w:rsid w:val="00AF0213"/>
    <w:rsid w:val="00AF14C5"/>
    <w:rsid w:val="00AF163B"/>
    <w:rsid w:val="00AF30F1"/>
    <w:rsid w:val="00AF36EC"/>
    <w:rsid w:val="00AF42F4"/>
    <w:rsid w:val="00AF4633"/>
    <w:rsid w:val="00AF6263"/>
    <w:rsid w:val="00B001A6"/>
    <w:rsid w:val="00B00763"/>
    <w:rsid w:val="00B0114E"/>
    <w:rsid w:val="00B02F6C"/>
    <w:rsid w:val="00B0300E"/>
    <w:rsid w:val="00B056D5"/>
    <w:rsid w:val="00B12468"/>
    <w:rsid w:val="00B16C76"/>
    <w:rsid w:val="00B17C95"/>
    <w:rsid w:val="00B232E1"/>
    <w:rsid w:val="00B24050"/>
    <w:rsid w:val="00B2651F"/>
    <w:rsid w:val="00B26AFC"/>
    <w:rsid w:val="00B27378"/>
    <w:rsid w:val="00B308E3"/>
    <w:rsid w:val="00B32B70"/>
    <w:rsid w:val="00B33D11"/>
    <w:rsid w:val="00B36C6C"/>
    <w:rsid w:val="00B4233F"/>
    <w:rsid w:val="00B43F78"/>
    <w:rsid w:val="00B47111"/>
    <w:rsid w:val="00B5094A"/>
    <w:rsid w:val="00B50DB4"/>
    <w:rsid w:val="00B5245E"/>
    <w:rsid w:val="00B5267D"/>
    <w:rsid w:val="00B544B9"/>
    <w:rsid w:val="00B60754"/>
    <w:rsid w:val="00B622B0"/>
    <w:rsid w:val="00B633E3"/>
    <w:rsid w:val="00B64CD9"/>
    <w:rsid w:val="00B67328"/>
    <w:rsid w:val="00B721E6"/>
    <w:rsid w:val="00B726EC"/>
    <w:rsid w:val="00B7274C"/>
    <w:rsid w:val="00B72DE4"/>
    <w:rsid w:val="00B732D2"/>
    <w:rsid w:val="00B733FA"/>
    <w:rsid w:val="00B7498B"/>
    <w:rsid w:val="00B765F3"/>
    <w:rsid w:val="00B76E01"/>
    <w:rsid w:val="00B82F2C"/>
    <w:rsid w:val="00B84861"/>
    <w:rsid w:val="00B84E13"/>
    <w:rsid w:val="00B8551D"/>
    <w:rsid w:val="00B85CE4"/>
    <w:rsid w:val="00B86F1E"/>
    <w:rsid w:val="00B87C19"/>
    <w:rsid w:val="00B96662"/>
    <w:rsid w:val="00B96AF2"/>
    <w:rsid w:val="00BA0876"/>
    <w:rsid w:val="00BA38E0"/>
    <w:rsid w:val="00BA433F"/>
    <w:rsid w:val="00BA4F05"/>
    <w:rsid w:val="00BA6582"/>
    <w:rsid w:val="00BB26E4"/>
    <w:rsid w:val="00BB408C"/>
    <w:rsid w:val="00BB50D1"/>
    <w:rsid w:val="00BB6E54"/>
    <w:rsid w:val="00BC091E"/>
    <w:rsid w:val="00BC1BE9"/>
    <w:rsid w:val="00BC518F"/>
    <w:rsid w:val="00BD0E7D"/>
    <w:rsid w:val="00BD1C90"/>
    <w:rsid w:val="00BD43A7"/>
    <w:rsid w:val="00BD5BD9"/>
    <w:rsid w:val="00BD79AD"/>
    <w:rsid w:val="00BE00FC"/>
    <w:rsid w:val="00BE1028"/>
    <w:rsid w:val="00BE1A75"/>
    <w:rsid w:val="00BE35ED"/>
    <w:rsid w:val="00BF3D13"/>
    <w:rsid w:val="00BF3F27"/>
    <w:rsid w:val="00BF4413"/>
    <w:rsid w:val="00C0331A"/>
    <w:rsid w:val="00C067C8"/>
    <w:rsid w:val="00C1005A"/>
    <w:rsid w:val="00C11C97"/>
    <w:rsid w:val="00C14F98"/>
    <w:rsid w:val="00C1591C"/>
    <w:rsid w:val="00C16E96"/>
    <w:rsid w:val="00C17DD8"/>
    <w:rsid w:val="00C21429"/>
    <w:rsid w:val="00C2226B"/>
    <w:rsid w:val="00C26297"/>
    <w:rsid w:val="00C27EAD"/>
    <w:rsid w:val="00C30072"/>
    <w:rsid w:val="00C304F2"/>
    <w:rsid w:val="00C30B8F"/>
    <w:rsid w:val="00C3164A"/>
    <w:rsid w:val="00C31F3F"/>
    <w:rsid w:val="00C33565"/>
    <w:rsid w:val="00C33659"/>
    <w:rsid w:val="00C364FB"/>
    <w:rsid w:val="00C40339"/>
    <w:rsid w:val="00C40566"/>
    <w:rsid w:val="00C41591"/>
    <w:rsid w:val="00C420E8"/>
    <w:rsid w:val="00C461CD"/>
    <w:rsid w:val="00C55F67"/>
    <w:rsid w:val="00C57F3E"/>
    <w:rsid w:val="00C60092"/>
    <w:rsid w:val="00C65F9C"/>
    <w:rsid w:val="00C66D63"/>
    <w:rsid w:val="00C70124"/>
    <w:rsid w:val="00C7265F"/>
    <w:rsid w:val="00C736D7"/>
    <w:rsid w:val="00C7416C"/>
    <w:rsid w:val="00C75349"/>
    <w:rsid w:val="00C75A4C"/>
    <w:rsid w:val="00C75DFE"/>
    <w:rsid w:val="00C76214"/>
    <w:rsid w:val="00C7623D"/>
    <w:rsid w:val="00C77D46"/>
    <w:rsid w:val="00C80C65"/>
    <w:rsid w:val="00C8350F"/>
    <w:rsid w:val="00C83C9B"/>
    <w:rsid w:val="00C852AE"/>
    <w:rsid w:val="00C8600E"/>
    <w:rsid w:val="00C93642"/>
    <w:rsid w:val="00C9487A"/>
    <w:rsid w:val="00C9495C"/>
    <w:rsid w:val="00C95B34"/>
    <w:rsid w:val="00C97A0D"/>
    <w:rsid w:val="00C97A9A"/>
    <w:rsid w:val="00CA1955"/>
    <w:rsid w:val="00CA2780"/>
    <w:rsid w:val="00CA542F"/>
    <w:rsid w:val="00CA55DD"/>
    <w:rsid w:val="00CA7927"/>
    <w:rsid w:val="00CB0E70"/>
    <w:rsid w:val="00CB1AAE"/>
    <w:rsid w:val="00CB7DA6"/>
    <w:rsid w:val="00CB7E61"/>
    <w:rsid w:val="00CD14D0"/>
    <w:rsid w:val="00CD2539"/>
    <w:rsid w:val="00CE1BAB"/>
    <w:rsid w:val="00CE2F3C"/>
    <w:rsid w:val="00CE3725"/>
    <w:rsid w:val="00CE62CA"/>
    <w:rsid w:val="00CE7C30"/>
    <w:rsid w:val="00CE7D97"/>
    <w:rsid w:val="00CE7DE8"/>
    <w:rsid w:val="00CF2AD2"/>
    <w:rsid w:val="00CF6934"/>
    <w:rsid w:val="00CF6D0E"/>
    <w:rsid w:val="00D00469"/>
    <w:rsid w:val="00D00474"/>
    <w:rsid w:val="00D060E0"/>
    <w:rsid w:val="00D06E95"/>
    <w:rsid w:val="00D11B90"/>
    <w:rsid w:val="00D12CE5"/>
    <w:rsid w:val="00D143F0"/>
    <w:rsid w:val="00D164B9"/>
    <w:rsid w:val="00D20594"/>
    <w:rsid w:val="00D20877"/>
    <w:rsid w:val="00D22AC2"/>
    <w:rsid w:val="00D2317A"/>
    <w:rsid w:val="00D23FD5"/>
    <w:rsid w:val="00D24315"/>
    <w:rsid w:val="00D2527C"/>
    <w:rsid w:val="00D303C7"/>
    <w:rsid w:val="00D3094C"/>
    <w:rsid w:val="00D32057"/>
    <w:rsid w:val="00D32849"/>
    <w:rsid w:val="00D340DF"/>
    <w:rsid w:val="00D43E18"/>
    <w:rsid w:val="00D45F19"/>
    <w:rsid w:val="00D50BE6"/>
    <w:rsid w:val="00D50F59"/>
    <w:rsid w:val="00D51BD1"/>
    <w:rsid w:val="00D53929"/>
    <w:rsid w:val="00D55006"/>
    <w:rsid w:val="00D6018D"/>
    <w:rsid w:val="00D603B3"/>
    <w:rsid w:val="00D61C5C"/>
    <w:rsid w:val="00D62ACE"/>
    <w:rsid w:val="00D62BB8"/>
    <w:rsid w:val="00D62C06"/>
    <w:rsid w:val="00D64278"/>
    <w:rsid w:val="00D643BA"/>
    <w:rsid w:val="00D66B3D"/>
    <w:rsid w:val="00D66CBF"/>
    <w:rsid w:val="00D71324"/>
    <w:rsid w:val="00D751A3"/>
    <w:rsid w:val="00D7528B"/>
    <w:rsid w:val="00D7575F"/>
    <w:rsid w:val="00D761FC"/>
    <w:rsid w:val="00D7711F"/>
    <w:rsid w:val="00D8083D"/>
    <w:rsid w:val="00D81679"/>
    <w:rsid w:val="00D81892"/>
    <w:rsid w:val="00D818E3"/>
    <w:rsid w:val="00D82CBC"/>
    <w:rsid w:val="00D83780"/>
    <w:rsid w:val="00D846F7"/>
    <w:rsid w:val="00D84713"/>
    <w:rsid w:val="00D8631E"/>
    <w:rsid w:val="00D875CC"/>
    <w:rsid w:val="00D87E3B"/>
    <w:rsid w:val="00D903A6"/>
    <w:rsid w:val="00D93CD5"/>
    <w:rsid w:val="00D95449"/>
    <w:rsid w:val="00D96103"/>
    <w:rsid w:val="00DA16CE"/>
    <w:rsid w:val="00DA20AC"/>
    <w:rsid w:val="00DA2E36"/>
    <w:rsid w:val="00DA3621"/>
    <w:rsid w:val="00DA3E5A"/>
    <w:rsid w:val="00DA598F"/>
    <w:rsid w:val="00DA6C2A"/>
    <w:rsid w:val="00DA756F"/>
    <w:rsid w:val="00DB03D2"/>
    <w:rsid w:val="00DB1870"/>
    <w:rsid w:val="00DC1A47"/>
    <w:rsid w:val="00DC3755"/>
    <w:rsid w:val="00DC3CA1"/>
    <w:rsid w:val="00DC56F6"/>
    <w:rsid w:val="00DC6C23"/>
    <w:rsid w:val="00DD1FAD"/>
    <w:rsid w:val="00DD2DD5"/>
    <w:rsid w:val="00DD3EA1"/>
    <w:rsid w:val="00DD568F"/>
    <w:rsid w:val="00DD5C71"/>
    <w:rsid w:val="00DD645E"/>
    <w:rsid w:val="00DD7DAB"/>
    <w:rsid w:val="00DE04A5"/>
    <w:rsid w:val="00DE2218"/>
    <w:rsid w:val="00DE6CC3"/>
    <w:rsid w:val="00DE6FCB"/>
    <w:rsid w:val="00DE7F5D"/>
    <w:rsid w:val="00DF24AA"/>
    <w:rsid w:val="00DF3AF4"/>
    <w:rsid w:val="00DF468A"/>
    <w:rsid w:val="00DF47F6"/>
    <w:rsid w:val="00DF4CB3"/>
    <w:rsid w:val="00DF5DAB"/>
    <w:rsid w:val="00DF6303"/>
    <w:rsid w:val="00DF67B0"/>
    <w:rsid w:val="00E06572"/>
    <w:rsid w:val="00E176AC"/>
    <w:rsid w:val="00E20C5C"/>
    <w:rsid w:val="00E2201C"/>
    <w:rsid w:val="00E226D7"/>
    <w:rsid w:val="00E22C6D"/>
    <w:rsid w:val="00E30B5A"/>
    <w:rsid w:val="00E32C06"/>
    <w:rsid w:val="00E32F52"/>
    <w:rsid w:val="00E33B06"/>
    <w:rsid w:val="00E33D2C"/>
    <w:rsid w:val="00E35A52"/>
    <w:rsid w:val="00E369AA"/>
    <w:rsid w:val="00E37D14"/>
    <w:rsid w:val="00E417DA"/>
    <w:rsid w:val="00E475AF"/>
    <w:rsid w:val="00E5170E"/>
    <w:rsid w:val="00E536BB"/>
    <w:rsid w:val="00E549AE"/>
    <w:rsid w:val="00E55C70"/>
    <w:rsid w:val="00E60EBE"/>
    <w:rsid w:val="00E62E09"/>
    <w:rsid w:val="00E67C02"/>
    <w:rsid w:val="00E72A1B"/>
    <w:rsid w:val="00E76692"/>
    <w:rsid w:val="00E76F72"/>
    <w:rsid w:val="00E779CA"/>
    <w:rsid w:val="00E806FC"/>
    <w:rsid w:val="00E80A64"/>
    <w:rsid w:val="00E80FB4"/>
    <w:rsid w:val="00E82F13"/>
    <w:rsid w:val="00E84502"/>
    <w:rsid w:val="00E85801"/>
    <w:rsid w:val="00E875D0"/>
    <w:rsid w:val="00E87FB2"/>
    <w:rsid w:val="00E905E3"/>
    <w:rsid w:val="00E90C2E"/>
    <w:rsid w:val="00E920FE"/>
    <w:rsid w:val="00E92B34"/>
    <w:rsid w:val="00E94371"/>
    <w:rsid w:val="00E9585A"/>
    <w:rsid w:val="00E9782B"/>
    <w:rsid w:val="00EA022B"/>
    <w:rsid w:val="00EA1592"/>
    <w:rsid w:val="00EA1774"/>
    <w:rsid w:val="00EA2D34"/>
    <w:rsid w:val="00EA45BE"/>
    <w:rsid w:val="00EA5478"/>
    <w:rsid w:val="00EA64EE"/>
    <w:rsid w:val="00EA6CE8"/>
    <w:rsid w:val="00EA6D1E"/>
    <w:rsid w:val="00EA7E1D"/>
    <w:rsid w:val="00EB3487"/>
    <w:rsid w:val="00EB38EF"/>
    <w:rsid w:val="00EB4423"/>
    <w:rsid w:val="00EB5654"/>
    <w:rsid w:val="00EB773B"/>
    <w:rsid w:val="00EC1FDF"/>
    <w:rsid w:val="00ED2CCD"/>
    <w:rsid w:val="00ED698A"/>
    <w:rsid w:val="00EE0FA6"/>
    <w:rsid w:val="00EE1730"/>
    <w:rsid w:val="00EE20CF"/>
    <w:rsid w:val="00EE2C5A"/>
    <w:rsid w:val="00EE4EF6"/>
    <w:rsid w:val="00EE5A38"/>
    <w:rsid w:val="00EE5DD9"/>
    <w:rsid w:val="00EE6115"/>
    <w:rsid w:val="00EE714F"/>
    <w:rsid w:val="00EF2B2C"/>
    <w:rsid w:val="00EF3CF2"/>
    <w:rsid w:val="00EF5BB1"/>
    <w:rsid w:val="00F002D5"/>
    <w:rsid w:val="00F00364"/>
    <w:rsid w:val="00F0096E"/>
    <w:rsid w:val="00F01D1F"/>
    <w:rsid w:val="00F04DD1"/>
    <w:rsid w:val="00F105E5"/>
    <w:rsid w:val="00F15DB6"/>
    <w:rsid w:val="00F16D27"/>
    <w:rsid w:val="00F1763E"/>
    <w:rsid w:val="00F17BEA"/>
    <w:rsid w:val="00F2091D"/>
    <w:rsid w:val="00F20996"/>
    <w:rsid w:val="00F26B0A"/>
    <w:rsid w:val="00F27AF2"/>
    <w:rsid w:val="00F30835"/>
    <w:rsid w:val="00F31AF4"/>
    <w:rsid w:val="00F34448"/>
    <w:rsid w:val="00F34467"/>
    <w:rsid w:val="00F368B7"/>
    <w:rsid w:val="00F37A28"/>
    <w:rsid w:val="00F40D94"/>
    <w:rsid w:val="00F420DD"/>
    <w:rsid w:val="00F4287E"/>
    <w:rsid w:val="00F44D48"/>
    <w:rsid w:val="00F44F51"/>
    <w:rsid w:val="00F4714A"/>
    <w:rsid w:val="00F51974"/>
    <w:rsid w:val="00F532F1"/>
    <w:rsid w:val="00F54896"/>
    <w:rsid w:val="00F54B6C"/>
    <w:rsid w:val="00F5505F"/>
    <w:rsid w:val="00F553D5"/>
    <w:rsid w:val="00F6036F"/>
    <w:rsid w:val="00F637C8"/>
    <w:rsid w:val="00F64313"/>
    <w:rsid w:val="00F6593E"/>
    <w:rsid w:val="00F65E72"/>
    <w:rsid w:val="00F67503"/>
    <w:rsid w:val="00F736EF"/>
    <w:rsid w:val="00F7701E"/>
    <w:rsid w:val="00F80F2E"/>
    <w:rsid w:val="00F819BD"/>
    <w:rsid w:val="00F843E2"/>
    <w:rsid w:val="00F866EC"/>
    <w:rsid w:val="00F92FA4"/>
    <w:rsid w:val="00F957DE"/>
    <w:rsid w:val="00F97D60"/>
    <w:rsid w:val="00FA4078"/>
    <w:rsid w:val="00FB221C"/>
    <w:rsid w:val="00FB237F"/>
    <w:rsid w:val="00FB57BD"/>
    <w:rsid w:val="00FB5C1A"/>
    <w:rsid w:val="00FB6E25"/>
    <w:rsid w:val="00FC40CE"/>
    <w:rsid w:val="00FC5A27"/>
    <w:rsid w:val="00FC764C"/>
    <w:rsid w:val="00FD1074"/>
    <w:rsid w:val="00FD170C"/>
    <w:rsid w:val="00FD18A0"/>
    <w:rsid w:val="00FD262C"/>
    <w:rsid w:val="00FD312C"/>
    <w:rsid w:val="00FD3885"/>
    <w:rsid w:val="00FD3BFC"/>
    <w:rsid w:val="00FD7F38"/>
    <w:rsid w:val="00FE0644"/>
    <w:rsid w:val="00FE0FC9"/>
    <w:rsid w:val="00FE2014"/>
    <w:rsid w:val="00FE35B0"/>
    <w:rsid w:val="00FE3D66"/>
    <w:rsid w:val="00FE40E0"/>
    <w:rsid w:val="00FE6917"/>
    <w:rsid w:val="00FF2D15"/>
    <w:rsid w:val="00FF5183"/>
    <w:rsid w:val="00FF6ABF"/>
    <w:rsid w:val="00FF731B"/>
    <w:rsid w:val="00FF770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C5B2F"/>
  <w15:docId w15:val="{7340C174-B827-4FE9-B315-8A1FF0F9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173"/>
    <w:rPr>
      <w:rFonts w:eastAsia="Times New Roman" w:cs="Times New Roman"/>
      <w:sz w:val="20"/>
      <w:szCs w:val="20"/>
      <w:lang w:val="en-US"/>
    </w:rPr>
  </w:style>
  <w:style w:type="paragraph" w:styleId="Heading1">
    <w:name w:val="heading 1"/>
    <w:basedOn w:val="Normal"/>
    <w:next w:val="Normal"/>
    <w:link w:val="Heading1Char"/>
    <w:uiPriority w:val="9"/>
    <w:qFormat/>
    <w:rsid w:val="007856B8"/>
    <w:pPr>
      <w:keepNext/>
      <w:keepLines/>
      <w:spacing w:before="480"/>
      <w:outlineLvl w:val="0"/>
    </w:pPr>
    <w:rPr>
      <w:rFonts w:ascii="Arial" w:eastAsiaTheme="majorEastAsia" w:hAnsi="Arial" w:cstheme="majorBidi"/>
      <w:b/>
      <w:bCs/>
      <w:sz w:val="28"/>
      <w:szCs w:val="28"/>
      <w:lang w:val="sv-SE"/>
    </w:rPr>
  </w:style>
  <w:style w:type="paragraph" w:styleId="Heading2">
    <w:name w:val="heading 2"/>
    <w:basedOn w:val="Normal"/>
    <w:next w:val="Normal"/>
    <w:link w:val="Heading2Char"/>
    <w:uiPriority w:val="9"/>
    <w:unhideWhenUsed/>
    <w:qFormat/>
    <w:rsid w:val="007856B8"/>
    <w:pPr>
      <w:keepNext/>
      <w:keepLines/>
      <w:spacing w:before="200"/>
      <w:outlineLvl w:val="1"/>
    </w:pPr>
    <w:rPr>
      <w:rFonts w:ascii="Arial" w:eastAsiaTheme="majorEastAsia" w:hAnsi="Arial" w:cstheme="majorBidi"/>
      <w:b/>
      <w:bCs/>
      <w:sz w:val="26"/>
      <w:szCs w:val="26"/>
      <w:lang w:val="sv-SE"/>
    </w:rPr>
  </w:style>
  <w:style w:type="paragraph" w:styleId="Heading3">
    <w:name w:val="heading 3"/>
    <w:basedOn w:val="Normal"/>
    <w:next w:val="Normal"/>
    <w:link w:val="Heading3Char"/>
    <w:uiPriority w:val="9"/>
    <w:unhideWhenUsed/>
    <w:qFormat/>
    <w:rsid w:val="007856B8"/>
    <w:pPr>
      <w:keepNext/>
      <w:keepLines/>
      <w:spacing w:before="200"/>
      <w:outlineLvl w:val="2"/>
    </w:pPr>
    <w:rPr>
      <w:rFonts w:ascii="Arial" w:eastAsiaTheme="majorEastAsia" w:hAnsi="Arial" w:cstheme="majorBidi"/>
      <w:b/>
      <w:bCs/>
      <w:sz w:val="22"/>
      <w:szCs w:val="22"/>
      <w:lang w:val="sv-SE"/>
    </w:rPr>
  </w:style>
  <w:style w:type="paragraph" w:styleId="Heading4">
    <w:name w:val="heading 4"/>
    <w:basedOn w:val="Normal"/>
    <w:next w:val="Normal"/>
    <w:link w:val="Heading4Char"/>
    <w:uiPriority w:val="9"/>
    <w:semiHidden/>
    <w:unhideWhenUsed/>
    <w:qFormat/>
    <w:rsid w:val="007856B8"/>
    <w:pPr>
      <w:keepNext/>
      <w:keepLines/>
      <w:spacing w:before="200"/>
      <w:outlineLvl w:val="3"/>
    </w:pPr>
    <w:rPr>
      <w:rFonts w:ascii="Arial" w:eastAsiaTheme="majorEastAsia" w:hAnsi="Arial" w:cstheme="majorBidi"/>
      <w:b/>
      <w:bCs/>
      <w:i/>
      <w:iCs/>
      <w:sz w:val="22"/>
      <w:szCs w:val="22"/>
      <w:lang w:val="sv-SE"/>
    </w:rPr>
  </w:style>
  <w:style w:type="paragraph" w:styleId="Heading7">
    <w:name w:val="heading 7"/>
    <w:basedOn w:val="Normal"/>
    <w:next w:val="Normal"/>
    <w:link w:val="Heading7Char"/>
    <w:qFormat/>
    <w:rsid w:val="00543173"/>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56B8"/>
    <w:pPr>
      <w:pBdr>
        <w:bottom w:val="single" w:sz="8" w:space="4" w:color="auto"/>
      </w:pBdr>
      <w:spacing w:after="300"/>
      <w:contextualSpacing/>
    </w:pPr>
    <w:rPr>
      <w:rFonts w:ascii="Arial" w:eastAsiaTheme="majorEastAsia" w:hAnsi="Arial" w:cstheme="majorBidi"/>
      <w:spacing w:val="5"/>
      <w:kern w:val="28"/>
      <w:sz w:val="52"/>
      <w:szCs w:val="52"/>
      <w:lang w:val="sv-SE"/>
    </w:rPr>
  </w:style>
  <w:style w:type="character" w:customStyle="1" w:styleId="TitleChar">
    <w:name w:val="Title Char"/>
    <w:basedOn w:val="DefaultParagraphFont"/>
    <w:link w:val="Title"/>
    <w:uiPriority w:val="10"/>
    <w:rsid w:val="007856B8"/>
    <w:rPr>
      <w:rFonts w:ascii="Arial" w:eastAsiaTheme="majorEastAsia" w:hAnsi="Arial" w:cstheme="majorBidi"/>
      <w:spacing w:val="5"/>
      <w:kern w:val="28"/>
      <w:sz w:val="52"/>
      <w:szCs w:val="52"/>
    </w:rPr>
  </w:style>
  <w:style w:type="character" w:customStyle="1" w:styleId="Heading1Char">
    <w:name w:val="Heading 1 Char"/>
    <w:basedOn w:val="DefaultParagraphFont"/>
    <w:link w:val="Heading1"/>
    <w:uiPriority w:val="9"/>
    <w:rsid w:val="007856B8"/>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856B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856B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7856B8"/>
    <w:rPr>
      <w:rFonts w:ascii="Arial" w:eastAsiaTheme="majorEastAsia" w:hAnsi="Arial" w:cstheme="majorBidi"/>
      <w:b/>
      <w:bCs/>
      <w:i/>
      <w:iCs/>
    </w:rPr>
  </w:style>
  <w:style w:type="character" w:styleId="IntenseEmphasis">
    <w:name w:val="Intense Emphasis"/>
    <w:basedOn w:val="DefaultParagraphFont"/>
    <w:uiPriority w:val="21"/>
    <w:qFormat/>
    <w:rsid w:val="007856B8"/>
    <w:rPr>
      <w:b/>
      <w:bCs/>
      <w:i/>
      <w:iCs/>
      <w:color w:val="auto"/>
    </w:rPr>
  </w:style>
  <w:style w:type="paragraph" w:styleId="IntenseQuote">
    <w:name w:val="Intense Quote"/>
    <w:basedOn w:val="Normal"/>
    <w:next w:val="Normal"/>
    <w:link w:val="IntenseQuoteChar"/>
    <w:uiPriority w:val="30"/>
    <w:qFormat/>
    <w:rsid w:val="007856B8"/>
    <w:pPr>
      <w:pBdr>
        <w:bottom w:val="single" w:sz="4" w:space="4" w:color="auto"/>
      </w:pBdr>
      <w:spacing w:before="200" w:after="280"/>
      <w:ind w:left="936" w:right="936"/>
    </w:pPr>
    <w:rPr>
      <w:rFonts w:eastAsiaTheme="minorHAnsi" w:cstheme="minorBidi"/>
      <w:b/>
      <w:bCs/>
      <w:i/>
      <w:iCs/>
      <w:sz w:val="22"/>
      <w:szCs w:val="22"/>
      <w:lang w:val="sv-SE"/>
    </w:rPr>
  </w:style>
  <w:style w:type="character" w:customStyle="1" w:styleId="IntenseQuoteChar">
    <w:name w:val="Intense Quote Char"/>
    <w:basedOn w:val="DefaultParagraphFont"/>
    <w:link w:val="IntenseQuote"/>
    <w:uiPriority w:val="30"/>
    <w:rsid w:val="007856B8"/>
    <w:rPr>
      <w:b/>
      <w:bCs/>
      <w:i/>
      <w:iCs/>
    </w:rPr>
  </w:style>
  <w:style w:type="paragraph" w:styleId="Subtitle">
    <w:name w:val="Subtitle"/>
    <w:basedOn w:val="Normal"/>
    <w:next w:val="Normal"/>
    <w:link w:val="SubtitleChar"/>
    <w:uiPriority w:val="11"/>
    <w:qFormat/>
    <w:rsid w:val="007856B8"/>
    <w:pPr>
      <w:numPr>
        <w:ilvl w:val="1"/>
      </w:numPr>
    </w:pPr>
    <w:rPr>
      <w:rFonts w:ascii="Arial" w:eastAsiaTheme="majorEastAsia" w:hAnsi="Arial" w:cstheme="majorBidi"/>
      <w:i/>
      <w:iCs/>
      <w:spacing w:val="15"/>
      <w:sz w:val="24"/>
      <w:szCs w:val="24"/>
      <w:lang w:val="sv-SE"/>
    </w:rPr>
  </w:style>
  <w:style w:type="character" w:customStyle="1" w:styleId="SubtitleChar">
    <w:name w:val="Subtitle Char"/>
    <w:basedOn w:val="DefaultParagraphFont"/>
    <w:link w:val="Subtitle"/>
    <w:uiPriority w:val="11"/>
    <w:rsid w:val="007856B8"/>
    <w:rPr>
      <w:rFonts w:ascii="Arial" w:eastAsiaTheme="majorEastAsia" w:hAnsi="Arial" w:cstheme="majorBidi"/>
      <w:i/>
      <w:iCs/>
      <w:spacing w:val="15"/>
      <w:sz w:val="24"/>
      <w:szCs w:val="24"/>
    </w:rPr>
  </w:style>
  <w:style w:type="paragraph" w:styleId="Header">
    <w:name w:val="header"/>
    <w:basedOn w:val="Normal"/>
    <w:link w:val="HeaderChar"/>
    <w:uiPriority w:val="99"/>
    <w:unhideWhenUsed/>
    <w:rsid w:val="00463759"/>
    <w:pPr>
      <w:tabs>
        <w:tab w:val="center" w:pos="4536"/>
        <w:tab w:val="right" w:pos="9072"/>
      </w:tabs>
    </w:pPr>
    <w:rPr>
      <w:rFonts w:eastAsiaTheme="minorHAnsi" w:cstheme="minorBidi"/>
      <w:sz w:val="22"/>
      <w:szCs w:val="22"/>
      <w:lang w:val="sv-SE"/>
    </w:rPr>
  </w:style>
  <w:style w:type="character" w:customStyle="1" w:styleId="HeaderChar">
    <w:name w:val="Header Char"/>
    <w:basedOn w:val="DefaultParagraphFont"/>
    <w:link w:val="Header"/>
    <w:uiPriority w:val="99"/>
    <w:rsid w:val="00463759"/>
  </w:style>
  <w:style w:type="paragraph" w:styleId="Footer">
    <w:name w:val="footer"/>
    <w:basedOn w:val="Normal"/>
    <w:link w:val="FooterChar"/>
    <w:uiPriority w:val="99"/>
    <w:unhideWhenUsed/>
    <w:rsid w:val="00463759"/>
    <w:pPr>
      <w:tabs>
        <w:tab w:val="center" w:pos="4536"/>
        <w:tab w:val="right" w:pos="9072"/>
      </w:tabs>
    </w:pPr>
    <w:rPr>
      <w:rFonts w:eastAsiaTheme="minorHAnsi" w:cstheme="minorBidi"/>
      <w:sz w:val="22"/>
      <w:szCs w:val="22"/>
      <w:lang w:val="sv-SE"/>
    </w:rPr>
  </w:style>
  <w:style w:type="character" w:customStyle="1" w:styleId="FooterChar">
    <w:name w:val="Footer Char"/>
    <w:basedOn w:val="DefaultParagraphFont"/>
    <w:link w:val="Footer"/>
    <w:uiPriority w:val="99"/>
    <w:rsid w:val="00463759"/>
  </w:style>
  <w:style w:type="paragraph" w:styleId="BalloonText">
    <w:name w:val="Balloon Text"/>
    <w:basedOn w:val="Normal"/>
    <w:link w:val="BalloonTextChar"/>
    <w:uiPriority w:val="99"/>
    <w:semiHidden/>
    <w:unhideWhenUsed/>
    <w:rsid w:val="00463759"/>
    <w:rPr>
      <w:rFonts w:ascii="Tahoma" w:eastAsiaTheme="minorHAnsi" w:hAnsi="Tahoma" w:cs="Tahoma"/>
      <w:sz w:val="16"/>
      <w:szCs w:val="16"/>
      <w:lang w:val="sv-SE"/>
    </w:rPr>
  </w:style>
  <w:style w:type="character" w:customStyle="1" w:styleId="BalloonTextChar">
    <w:name w:val="Balloon Text Char"/>
    <w:basedOn w:val="DefaultParagraphFont"/>
    <w:link w:val="BalloonText"/>
    <w:uiPriority w:val="99"/>
    <w:semiHidden/>
    <w:rsid w:val="00463759"/>
    <w:rPr>
      <w:rFonts w:ascii="Tahoma" w:hAnsi="Tahoma" w:cs="Tahoma"/>
      <w:sz w:val="16"/>
      <w:szCs w:val="16"/>
    </w:rPr>
  </w:style>
  <w:style w:type="character" w:styleId="PlaceholderText">
    <w:name w:val="Placeholder Text"/>
    <w:basedOn w:val="DefaultParagraphFont"/>
    <w:uiPriority w:val="99"/>
    <w:semiHidden/>
    <w:rsid w:val="00812092"/>
    <w:rPr>
      <w:color w:val="808080"/>
    </w:rPr>
  </w:style>
  <w:style w:type="table" w:styleId="TableGrid">
    <w:name w:val="Table Grid"/>
    <w:basedOn w:val="TableNormal"/>
    <w:rsid w:val="00812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basedOn w:val="Normal"/>
    <w:rsid w:val="00194AAF"/>
    <w:rPr>
      <w:rFonts w:ascii="Arial" w:eastAsiaTheme="minorHAnsi" w:hAnsi="Arial" w:cs="Arial"/>
    </w:rPr>
  </w:style>
  <w:style w:type="character" w:customStyle="1" w:styleId="Heading7Char">
    <w:name w:val="Heading 7 Char"/>
    <w:basedOn w:val="DefaultParagraphFont"/>
    <w:link w:val="Heading7"/>
    <w:rsid w:val="00543173"/>
    <w:rPr>
      <w:rFonts w:eastAsia="Times New Roman" w:cs="Times New Roman"/>
      <w:sz w:val="24"/>
      <w:szCs w:val="24"/>
      <w:lang w:val="en-US"/>
    </w:rPr>
  </w:style>
  <w:style w:type="character" w:styleId="Hyperlink">
    <w:name w:val="Hyperlink"/>
    <w:basedOn w:val="DefaultParagraphFont"/>
    <w:uiPriority w:val="99"/>
    <w:rsid w:val="00543173"/>
    <w:rPr>
      <w:color w:val="0000FF"/>
      <w:u w:val="single"/>
    </w:rPr>
  </w:style>
  <w:style w:type="paragraph" w:styleId="BodyText2">
    <w:name w:val="Body Text 2"/>
    <w:basedOn w:val="Normal"/>
    <w:link w:val="BodyText2Char"/>
    <w:rsid w:val="00543173"/>
    <w:rPr>
      <w:sz w:val="22"/>
      <w:lang w:val="sv-SE"/>
    </w:rPr>
  </w:style>
  <w:style w:type="character" w:customStyle="1" w:styleId="BodyText2Char">
    <w:name w:val="Body Text 2 Char"/>
    <w:basedOn w:val="DefaultParagraphFont"/>
    <w:link w:val="BodyText2"/>
    <w:rsid w:val="00543173"/>
    <w:rPr>
      <w:rFonts w:eastAsia="Times New Roman" w:cs="Times New Roman"/>
      <w:szCs w:val="20"/>
    </w:rPr>
  </w:style>
  <w:style w:type="paragraph" w:customStyle="1" w:styleId="Paragraph">
    <w:name w:val="Paragraph"/>
    <w:basedOn w:val="Normal"/>
    <w:rsid w:val="00543173"/>
    <w:pPr>
      <w:autoSpaceDE w:val="0"/>
      <w:autoSpaceDN w:val="0"/>
      <w:spacing w:line="240" w:lineRule="atLeast"/>
    </w:pPr>
    <w:rPr>
      <w:rFonts w:ascii="Times" w:hAnsi="Times"/>
      <w:sz w:val="22"/>
    </w:rPr>
  </w:style>
  <w:style w:type="character" w:styleId="Strong">
    <w:name w:val="Strong"/>
    <w:basedOn w:val="DefaultParagraphFont"/>
    <w:qFormat/>
    <w:rsid w:val="00543173"/>
    <w:rPr>
      <w:b/>
      <w:bCs/>
    </w:rPr>
  </w:style>
  <w:style w:type="character" w:customStyle="1" w:styleId="apple-converted-space">
    <w:name w:val="apple-converted-space"/>
    <w:basedOn w:val="DefaultParagraphFont"/>
    <w:rsid w:val="00543173"/>
  </w:style>
  <w:style w:type="character" w:styleId="FollowedHyperlink">
    <w:name w:val="FollowedHyperlink"/>
    <w:basedOn w:val="DefaultParagraphFont"/>
    <w:rsid w:val="00B2651F"/>
    <w:rPr>
      <w:color w:val="800080"/>
      <w:u w:val="single"/>
    </w:rPr>
  </w:style>
  <w:style w:type="paragraph" w:customStyle="1" w:styleId="paragraph0">
    <w:name w:val="paragraph"/>
    <w:basedOn w:val="Normal"/>
    <w:rsid w:val="00B2651F"/>
    <w:pPr>
      <w:spacing w:before="100" w:beforeAutospacing="1" w:after="100" w:afterAutospacing="1"/>
    </w:pPr>
    <w:rPr>
      <w:rFonts w:ascii="Arial" w:eastAsia="SimSun" w:hAnsi="Arial" w:cs="Arial"/>
      <w:color w:val="000000"/>
      <w:sz w:val="18"/>
      <w:szCs w:val="18"/>
      <w:lang w:eastAsia="zh-CN"/>
    </w:rPr>
  </w:style>
  <w:style w:type="paragraph" w:styleId="HTMLPreformatted">
    <w:name w:val="HTML Preformatted"/>
    <w:basedOn w:val="Normal"/>
    <w:link w:val="HTMLPreformattedChar"/>
    <w:uiPriority w:val="99"/>
    <w:semiHidden/>
    <w:unhideWhenUsed/>
    <w:rsid w:val="0073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semiHidden/>
    <w:rsid w:val="007304E1"/>
    <w:rPr>
      <w:rFonts w:ascii="Courier New" w:eastAsia="Times New Roman" w:hAnsi="Courier New" w:cs="Courier New"/>
      <w:sz w:val="20"/>
      <w:szCs w:val="20"/>
      <w:lang w:val="en-US" w:eastAsia="zh-CN"/>
    </w:rPr>
  </w:style>
  <w:style w:type="paragraph" w:styleId="NormalWeb">
    <w:name w:val="Normal (Web)"/>
    <w:basedOn w:val="Normal"/>
    <w:uiPriority w:val="99"/>
    <w:unhideWhenUsed/>
    <w:rsid w:val="00711C71"/>
    <w:pPr>
      <w:spacing w:before="100" w:beforeAutospacing="1" w:after="100" w:afterAutospacing="1"/>
    </w:pPr>
    <w:rPr>
      <w:sz w:val="24"/>
      <w:szCs w:val="24"/>
      <w:lang w:val="sv-SE" w:eastAsia="ja-JP"/>
    </w:rPr>
  </w:style>
  <w:style w:type="paragraph" w:customStyle="1" w:styleId="Default">
    <w:name w:val="Default"/>
    <w:rsid w:val="002C0F00"/>
    <w:pPr>
      <w:autoSpaceDE w:val="0"/>
      <w:autoSpaceDN w:val="0"/>
      <w:adjustRightInd w:val="0"/>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EC1FDF"/>
    <w:rPr>
      <w:sz w:val="16"/>
      <w:szCs w:val="16"/>
    </w:rPr>
  </w:style>
  <w:style w:type="paragraph" w:styleId="CommentText">
    <w:name w:val="annotation text"/>
    <w:basedOn w:val="Normal"/>
    <w:link w:val="CommentTextChar"/>
    <w:uiPriority w:val="99"/>
    <w:semiHidden/>
    <w:unhideWhenUsed/>
    <w:rsid w:val="00EC1FDF"/>
  </w:style>
  <w:style w:type="character" w:customStyle="1" w:styleId="CommentTextChar">
    <w:name w:val="Comment Text Char"/>
    <w:basedOn w:val="DefaultParagraphFont"/>
    <w:link w:val="CommentText"/>
    <w:uiPriority w:val="99"/>
    <w:semiHidden/>
    <w:rsid w:val="00EC1FDF"/>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C1FDF"/>
    <w:rPr>
      <w:b/>
      <w:bCs/>
    </w:rPr>
  </w:style>
  <w:style w:type="character" w:customStyle="1" w:styleId="CommentSubjectChar">
    <w:name w:val="Comment Subject Char"/>
    <w:basedOn w:val="CommentTextChar"/>
    <w:link w:val="CommentSubject"/>
    <w:uiPriority w:val="99"/>
    <w:semiHidden/>
    <w:rsid w:val="00EC1FDF"/>
    <w:rPr>
      <w:rFonts w:eastAsia="Times New Roman" w:cs="Times New Roman"/>
      <w:b/>
      <w:bCs/>
      <w:sz w:val="20"/>
      <w:szCs w:val="20"/>
      <w:lang w:val="en-US"/>
    </w:rPr>
  </w:style>
  <w:style w:type="paragraph" w:styleId="ListParagraph">
    <w:name w:val="List Paragraph"/>
    <w:basedOn w:val="Normal"/>
    <w:uiPriority w:val="34"/>
    <w:qFormat/>
    <w:rsid w:val="00137954"/>
    <w:pPr>
      <w:ind w:left="720"/>
      <w:contextualSpacing/>
    </w:pPr>
  </w:style>
  <w:style w:type="paragraph" w:styleId="Revision">
    <w:name w:val="Revision"/>
    <w:hidden/>
    <w:uiPriority w:val="99"/>
    <w:semiHidden/>
    <w:rsid w:val="00BD0E7D"/>
    <w:rPr>
      <w:rFonts w:eastAsia="Times New Roman" w:cs="Times New Roman"/>
      <w:sz w:val="20"/>
      <w:szCs w:val="20"/>
      <w:lang w:val="en-US"/>
    </w:rPr>
  </w:style>
  <w:style w:type="paragraph" w:styleId="BodyText">
    <w:name w:val="Body Text"/>
    <w:basedOn w:val="Normal"/>
    <w:link w:val="BodyTextChar"/>
    <w:uiPriority w:val="99"/>
    <w:semiHidden/>
    <w:unhideWhenUsed/>
    <w:rsid w:val="001A4E67"/>
    <w:pPr>
      <w:spacing w:after="120"/>
    </w:pPr>
  </w:style>
  <w:style w:type="character" w:customStyle="1" w:styleId="BodyTextChar">
    <w:name w:val="Body Text Char"/>
    <w:basedOn w:val="DefaultParagraphFont"/>
    <w:link w:val="BodyText"/>
    <w:uiPriority w:val="99"/>
    <w:semiHidden/>
    <w:rsid w:val="001A4E67"/>
    <w:rPr>
      <w:rFonts w:eastAsia="Times New Roman" w:cs="Times New Roman"/>
      <w:sz w:val="20"/>
      <w:szCs w:val="20"/>
      <w:lang w:val="en-US"/>
    </w:rPr>
  </w:style>
  <w:style w:type="character" w:customStyle="1" w:styleId="Notetext">
    <w:name w:val="Note text"/>
    <w:qFormat/>
    <w:rsid w:val="00F37A28"/>
    <w:rPr>
      <w:i/>
      <w:sz w:val="16"/>
      <w:lang w:val="sv-SE"/>
    </w:rPr>
  </w:style>
  <w:style w:type="paragraph" w:styleId="NormalIndent">
    <w:name w:val="Normal Indent"/>
    <w:basedOn w:val="Normal"/>
    <w:rsid w:val="002B70E9"/>
    <w:pPr>
      <w:spacing w:after="240"/>
      <w:ind w:left="1304"/>
    </w:pPr>
    <w:rPr>
      <w:rFonts w:ascii="Arial" w:hAnsi="Arial"/>
      <w:sz w:val="22"/>
      <w:lang w:val="en-GB"/>
    </w:rPr>
  </w:style>
  <w:style w:type="character" w:styleId="UnresolvedMention">
    <w:name w:val="Unresolved Mention"/>
    <w:basedOn w:val="DefaultParagraphFont"/>
    <w:uiPriority w:val="99"/>
    <w:semiHidden/>
    <w:unhideWhenUsed/>
    <w:rsid w:val="00820629"/>
    <w:rPr>
      <w:color w:val="605E5C"/>
      <w:shd w:val="clear" w:color="auto" w:fill="E1DFDD"/>
    </w:rPr>
  </w:style>
  <w:style w:type="paragraph" w:customStyle="1" w:styleId="NormalEnglish">
    <w:name w:val="Normal English"/>
    <w:basedOn w:val="Normal"/>
    <w:qFormat/>
    <w:rsid w:val="00D51BD1"/>
    <w:pPr>
      <w:spacing w:before="120" w:after="120" w:line="300" w:lineRule="atLeast"/>
      <w:jc w:val="both"/>
    </w:pPr>
    <w:rPr>
      <w:rFonts w:eastAsiaTheme="minorHAnsi" w:cs="Segoe Script"/>
      <w:i/>
      <w:color w:val="000000" w:themeColor="text1"/>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75076">
      <w:bodyDiv w:val="1"/>
      <w:marLeft w:val="0"/>
      <w:marRight w:val="0"/>
      <w:marTop w:val="0"/>
      <w:marBottom w:val="0"/>
      <w:divBdr>
        <w:top w:val="none" w:sz="0" w:space="0" w:color="auto"/>
        <w:left w:val="none" w:sz="0" w:space="0" w:color="auto"/>
        <w:bottom w:val="none" w:sz="0" w:space="0" w:color="auto"/>
        <w:right w:val="none" w:sz="0" w:space="0" w:color="auto"/>
      </w:divBdr>
    </w:div>
    <w:div w:id="889150773">
      <w:bodyDiv w:val="1"/>
      <w:marLeft w:val="0"/>
      <w:marRight w:val="0"/>
      <w:marTop w:val="0"/>
      <w:marBottom w:val="0"/>
      <w:divBdr>
        <w:top w:val="none" w:sz="0" w:space="0" w:color="auto"/>
        <w:left w:val="none" w:sz="0" w:space="0" w:color="auto"/>
        <w:bottom w:val="none" w:sz="0" w:space="0" w:color="auto"/>
        <w:right w:val="none" w:sz="0" w:space="0" w:color="auto"/>
      </w:divBdr>
      <w:divsChild>
        <w:div w:id="1375622358">
          <w:marLeft w:val="0"/>
          <w:marRight w:val="0"/>
          <w:marTop w:val="0"/>
          <w:marBottom w:val="0"/>
          <w:divBdr>
            <w:top w:val="none" w:sz="0" w:space="0" w:color="auto"/>
            <w:left w:val="none" w:sz="0" w:space="0" w:color="auto"/>
            <w:bottom w:val="none" w:sz="0" w:space="0" w:color="auto"/>
            <w:right w:val="none" w:sz="0" w:space="0" w:color="auto"/>
          </w:divBdr>
          <w:divsChild>
            <w:div w:id="52387231">
              <w:marLeft w:val="0"/>
              <w:marRight w:val="0"/>
              <w:marTop w:val="330"/>
              <w:marBottom w:val="0"/>
              <w:divBdr>
                <w:top w:val="none" w:sz="0" w:space="0" w:color="auto"/>
                <w:left w:val="none" w:sz="0" w:space="0" w:color="auto"/>
                <w:bottom w:val="none" w:sz="0" w:space="0" w:color="auto"/>
                <w:right w:val="none" w:sz="0" w:space="0" w:color="auto"/>
              </w:divBdr>
              <w:divsChild>
                <w:div w:id="1396005141">
                  <w:marLeft w:val="0"/>
                  <w:marRight w:val="0"/>
                  <w:marTop w:val="0"/>
                  <w:marBottom w:val="0"/>
                  <w:divBdr>
                    <w:top w:val="none" w:sz="0" w:space="0" w:color="auto"/>
                    <w:left w:val="none" w:sz="0" w:space="0" w:color="auto"/>
                    <w:bottom w:val="none" w:sz="0" w:space="0" w:color="auto"/>
                    <w:right w:val="none" w:sz="0" w:space="0" w:color="auto"/>
                  </w:divBdr>
                  <w:divsChild>
                    <w:div w:id="1279990431">
                      <w:marLeft w:val="0"/>
                      <w:marRight w:val="0"/>
                      <w:marTop w:val="0"/>
                      <w:marBottom w:val="0"/>
                      <w:divBdr>
                        <w:top w:val="none" w:sz="0" w:space="0" w:color="auto"/>
                        <w:left w:val="none" w:sz="0" w:space="0" w:color="auto"/>
                        <w:bottom w:val="none" w:sz="0" w:space="0" w:color="auto"/>
                        <w:right w:val="none" w:sz="0" w:space="0" w:color="auto"/>
                      </w:divBdr>
                      <w:divsChild>
                        <w:div w:id="4485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5701">
                  <w:marLeft w:val="0"/>
                  <w:marRight w:val="0"/>
                  <w:marTop w:val="0"/>
                  <w:marBottom w:val="0"/>
                  <w:divBdr>
                    <w:top w:val="none" w:sz="0" w:space="0" w:color="auto"/>
                    <w:left w:val="none" w:sz="0" w:space="0" w:color="auto"/>
                    <w:bottom w:val="none" w:sz="0" w:space="0" w:color="auto"/>
                    <w:right w:val="none" w:sz="0" w:space="0" w:color="auto"/>
                  </w:divBdr>
                  <w:divsChild>
                    <w:div w:id="712536502">
                      <w:marLeft w:val="0"/>
                      <w:marRight w:val="0"/>
                      <w:marTop w:val="0"/>
                      <w:marBottom w:val="0"/>
                      <w:divBdr>
                        <w:top w:val="none" w:sz="0" w:space="0" w:color="auto"/>
                        <w:left w:val="none" w:sz="0" w:space="0" w:color="auto"/>
                        <w:bottom w:val="none" w:sz="0" w:space="0" w:color="auto"/>
                        <w:right w:val="none" w:sz="0" w:space="0" w:color="auto"/>
                      </w:divBdr>
                      <w:divsChild>
                        <w:div w:id="8012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684398">
      <w:bodyDiv w:val="1"/>
      <w:marLeft w:val="0"/>
      <w:marRight w:val="0"/>
      <w:marTop w:val="0"/>
      <w:marBottom w:val="0"/>
      <w:divBdr>
        <w:top w:val="none" w:sz="0" w:space="0" w:color="auto"/>
        <w:left w:val="none" w:sz="0" w:space="0" w:color="auto"/>
        <w:bottom w:val="none" w:sz="0" w:space="0" w:color="auto"/>
        <w:right w:val="none" w:sz="0" w:space="0" w:color="auto"/>
      </w:divBdr>
      <w:divsChild>
        <w:div w:id="2097509683">
          <w:marLeft w:val="0"/>
          <w:marRight w:val="0"/>
          <w:marTop w:val="0"/>
          <w:marBottom w:val="0"/>
          <w:divBdr>
            <w:top w:val="none" w:sz="0" w:space="0" w:color="auto"/>
            <w:left w:val="none" w:sz="0" w:space="0" w:color="auto"/>
            <w:bottom w:val="none" w:sz="0" w:space="0" w:color="auto"/>
            <w:right w:val="none" w:sz="0" w:space="0" w:color="auto"/>
          </w:divBdr>
          <w:divsChild>
            <w:div w:id="685790122">
              <w:marLeft w:val="0"/>
              <w:marRight w:val="0"/>
              <w:marTop w:val="0"/>
              <w:marBottom w:val="0"/>
              <w:divBdr>
                <w:top w:val="none" w:sz="0" w:space="0" w:color="auto"/>
                <w:left w:val="none" w:sz="0" w:space="0" w:color="auto"/>
                <w:bottom w:val="none" w:sz="0" w:space="0" w:color="auto"/>
                <w:right w:val="none" w:sz="0" w:space="0" w:color="auto"/>
              </w:divBdr>
            </w:div>
            <w:div w:id="11425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3054">
      <w:bodyDiv w:val="1"/>
      <w:marLeft w:val="0"/>
      <w:marRight w:val="0"/>
      <w:marTop w:val="0"/>
      <w:marBottom w:val="0"/>
      <w:divBdr>
        <w:top w:val="none" w:sz="0" w:space="0" w:color="auto"/>
        <w:left w:val="none" w:sz="0" w:space="0" w:color="auto"/>
        <w:bottom w:val="none" w:sz="0" w:space="0" w:color="auto"/>
        <w:right w:val="none" w:sz="0" w:space="0" w:color="auto"/>
      </w:divBdr>
      <w:divsChild>
        <w:div w:id="54863523">
          <w:marLeft w:val="0"/>
          <w:marRight w:val="0"/>
          <w:marTop w:val="0"/>
          <w:marBottom w:val="0"/>
          <w:divBdr>
            <w:top w:val="none" w:sz="0" w:space="0" w:color="auto"/>
            <w:left w:val="none" w:sz="0" w:space="0" w:color="auto"/>
            <w:bottom w:val="none" w:sz="0" w:space="0" w:color="auto"/>
            <w:right w:val="none" w:sz="0" w:space="0" w:color="auto"/>
          </w:divBdr>
          <w:divsChild>
            <w:div w:id="1373187669">
              <w:marLeft w:val="0"/>
              <w:marRight w:val="0"/>
              <w:marTop w:val="0"/>
              <w:marBottom w:val="0"/>
              <w:divBdr>
                <w:top w:val="none" w:sz="0" w:space="0" w:color="auto"/>
                <w:left w:val="none" w:sz="0" w:space="0" w:color="auto"/>
                <w:bottom w:val="none" w:sz="0" w:space="0" w:color="auto"/>
                <w:right w:val="none" w:sz="0" w:space="0" w:color="auto"/>
              </w:divBdr>
              <w:divsChild>
                <w:div w:id="1145387765">
                  <w:marLeft w:val="0"/>
                  <w:marRight w:val="0"/>
                  <w:marTop w:val="0"/>
                  <w:marBottom w:val="0"/>
                  <w:divBdr>
                    <w:top w:val="none" w:sz="0" w:space="0" w:color="auto"/>
                    <w:left w:val="none" w:sz="0" w:space="0" w:color="auto"/>
                    <w:bottom w:val="none" w:sz="0" w:space="0" w:color="auto"/>
                    <w:right w:val="none" w:sz="0" w:space="0" w:color="auto"/>
                  </w:divBdr>
                  <w:divsChild>
                    <w:div w:id="1738357119">
                      <w:marLeft w:val="0"/>
                      <w:marRight w:val="0"/>
                      <w:marTop w:val="0"/>
                      <w:marBottom w:val="0"/>
                      <w:divBdr>
                        <w:top w:val="none" w:sz="0" w:space="0" w:color="auto"/>
                        <w:left w:val="none" w:sz="0" w:space="0" w:color="auto"/>
                        <w:bottom w:val="none" w:sz="0" w:space="0" w:color="auto"/>
                        <w:right w:val="none" w:sz="0" w:space="0" w:color="auto"/>
                      </w:divBdr>
                      <w:divsChild>
                        <w:div w:id="1010721902">
                          <w:marLeft w:val="0"/>
                          <w:marRight w:val="0"/>
                          <w:marTop w:val="0"/>
                          <w:marBottom w:val="0"/>
                          <w:divBdr>
                            <w:top w:val="none" w:sz="0" w:space="0" w:color="auto"/>
                            <w:left w:val="none" w:sz="0" w:space="0" w:color="auto"/>
                            <w:bottom w:val="none" w:sz="0" w:space="0" w:color="auto"/>
                            <w:right w:val="none" w:sz="0" w:space="0" w:color="auto"/>
                          </w:divBdr>
                          <w:divsChild>
                            <w:div w:id="1801338612">
                              <w:marLeft w:val="0"/>
                              <w:marRight w:val="0"/>
                              <w:marTop w:val="0"/>
                              <w:marBottom w:val="0"/>
                              <w:divBdr>
                                <w:top w:val="none" w:sz="0" w:space="0" w:color="auto"/>
                                <w:left w:val="none" w:sz="0" w:space="0" w:color="auto"/>
                                <w:bottom w:val="none" w:sz="0" w:space="0" w:color="auto"/>
                                <w:right w:val="none" w:sz="0" w:space="0" w:color="auto"/>
                              </w:divBdr>
                              <w:divsChild>
                                <w:div w:id="1987003920">
                                  <w:marLeft w:val="0"/>
                                  <w:marRight w:val="0"/>
                                  <w:marTop w:val="0"/>
                                  <w:marBottom w:val="0"/>
                                  <w:divBdr>
                                    <w:top w:val="none" w:sz="0" w:space="0" w:color="auto"/>
                                    <w:left w:val="none" w:sz="0" w:space="0" w:color="auto"/>
                                    <w:bottom w:val="none" w:sz="0" w:space="0" w:color="auto"/>
                                    <w:right w:val="none" w:sz="0" w:space="0" w:color="auto"/>
                                  </w:divBdr>
                                  <w:divsChild>
                                    <w:div w:id="1423641874">
                                      <w:marLeft w:val="0"/>
                                      <w:marRight w:val="0"/>
                                      <w:marTop w:val="0"/>
                                      <w:marBottom w:val="0"/>
                                      <w:divBdr>
                                        <w:top w:val="none" w:sz="0" w:space="0" w:color="auto"/>
                                        <w:left w:val="none" w:sz="0" w:space="0" w:color="auto"/>
                                        <w:bottom w:val="none" w:sz="0" w:space="0" w:color="auto"/>
                                        <w:right w:val="none" w:sz="0" w:space="0" w:color="auto"/>
                                      </w:divBdr>
                                      <w:divsChild>
                                        <w:div w:id="718746693">
                                          <w:marLeft w:val="0"/>
                                          <w:marRight w:val="0"/>
                                          <w:marTop w:val="0"/>
                                          <w:marBottom w:val="495"/>
                                          <w:divBdr>
                                            <w:top w:val="none" w:sz="0" w:space="0" w:color="auto"/>
                                            <w:left w:val="none" w:sz="0" w:space="0" w:color="auto"/>
                                            <w:bottom w:val="none" w:sz="0" w:space="0" w:color="auto"/>
                                            <w:right w:val="none" w:sz="0" w:space="0" w:color="auto"/>
                                          </w:divBdr>
                                          <w:divsChild>
                                            <w:div w:id="1948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377791">
      <w:bodyDiv w:val="1"/>
      <w:marLeft w:val="0"/>
      <w:marRight w:val="0"/>
      <w:marTop w:val="0"/>
      <w:marBottom w:val="0"/>
      <w:divBdr>
        <w:top w:val="none" w:sz="0" w:space="0" w:color="auto"/>
        <w:left w:val="none" w:sz="0" w:space="0" w:color="auto"/>
        <w:bottom w:val="none" w:sz="0" w:space="0" w:color="auto"/>
        <w:right w:val="none" w:sz="0" w:space="0" w:color="auto"/>
      </w:divBdr>
      <w:divsChild>
        <w:div w:id="476338255">
          <w:marLeft w:val="0"/>
          <w:marRight w:val="0"/>
          <w:marTop w:val="0"/>
          <w:marBottom w:val="0"/>
          <w:divBdr>
            <w:top w:val="none" w:sz="0" w:space="0" w:color="auto"/>
            <w:left w:val="none" w:sz="0" w:space="0" w:color="auto"/>
            <w:bottom w:val="none" w:sz="0" w:space="0" w:color="auto"/>
            <w:right w:val="none" w:sz="0" w:space="0" w:color="auto"/>
          </w:divBdr>
          <w:divsChild>
            <w:div w:id="1531601077">
              <w:marLeft w:val="0"/>
              <w:marRight w:val="0"/>
              <w:marTop w:val="330"/>
              <w:marBottom w:val="0"/>
              <w:divBdr>
                <w:top w:val="none" w:sz="0" w:space="0" w:color="auto"/>
                <w:left w:val="none" w:sz="0" w:space="0" w:color="auto"/>
                <w:bottom w:val="none" w:sz="0" w:space="0" w:color="auto"/>
                <w:right w:val="none" w:sz="0" w:space="0" w:color="auto"/>
              </w:divBdr>
              <w:divsChild>
                <w:div w:id="1811482075">
                  <w:marLeft w:val="0"/>
                  <w:marRight w:val="0"/>
                  <w:marTop w:val="0"/>
                  <w:marBottom w:val="0"/>
                  <w:divBdr>
                    <w:top w:val="none" w:sz="0" w:space="0" w:color="auto"/>
                    <w:left w:val="none" w:sz="0" w:space="0" w:color="auto"/>
                    <w:bottom w:val="none" w:sz="0" w:space="0" w:color="auto"/>
                    <w:right w:val="none" w:sz="0" w:space="0" w:color="auto"/>
                  </w:divBdr>
                  <w:divsChild>
                    <w:div w:id="1973949014">
                      <w:marLeft w:val="0"/>
                      <w:marRight w:val="0"/>
                      <w:marTop w:val="0"/>
                      <w:marBottom w:val="0"/>
                      <w:divBdr>
                        <w:top w:val="none" w:sz="0" w:space="0" w:color="auto"/>
                        <w:left w:val="none" w:sz="0" w:space="0" w:color="auto"/>
                        <w:bottom w:val="none" w:sz="0" w:space="0" w:color="auto"/>
                        <w:right w:val="none" w:sz="0" w:space="0" w:color="auto"/>
                      </w:divBdr>
                      <w:divsChild>
                        <w:div w:id="11002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78026">
                  <w:marLeft w:val="0"/>
                  <w:marRight w:val="0"/>
                  <w:marTop w:val="0"/>
                  <w:marBottom w:val="0"/>
                  <w:divBdr>
                    <w:top w:val="none" w:sz="0" w:space="0" w:color="auto"/>
                    <w:left w:val="none" w:sz="0" w:space="0" w:color="auto"/>
                    <w:bottom w:val="none" w:sz="0" w:space="0" w:color="auto"/>
                    <w:right w:val="none" w:sz="0" w:space="0" w:color="auto"/>
                  </w:divBdr>
                  <w:divsChild>
                    <w:div w:id="1034845892">
                      <w:marLeft w:val="0"/>
                      <w:marRight w:val="0"/>
                      <w:marTop w:val="0"/>
                      <w:marBottom w:val="0"/>
                      <w:divBdr>
                        <w:top w:val="none" w:sz="0" w:space="0" w:color="auto"/>
                        <w:left w:val="none" w:sz="0" w:space="0" w:color="auto"/>
                        <w:bottom w:val="none" w:sz="0" w:space="0" w:color="auto"/>
                        <w:right w:val="none" w:sz="0" w:space="0" w:color="auto"/>
                      </w:divBdr>
                      <w:divsChild>
                        <w:div w:id="4923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781430">
      <w:bodyDiv w:val="1"/>
      <w:marLeft w:val="0"/>
      <w:marRight w:val="0"/>
      <w:marTop w:val="0"/>
      <w:marBottom w:val="0"/>
      <w:divBdr>
        <w:top w:val="none" w:sz="0" w:space="0" w:color="auto"/>
        <w:left w:val="none" w:sz="0" w:space="0" w:color="auto"/>
        <w:bottom w:val="none" w:sz="0" w:space="0" w:color="auto"/>
        <w:right w:val="none" w:sz="0" w:space="0" w:color="auto"/>
      </w:divBdr>
    </w:div>
    <w:div w:id="1774473233">
      <w:bodyDiv w:val="1"/>
      <w:marLeft w:val="0"/>
      <w:marRight w:val="0"/>
      <w:marTop w:val="0"/>
      <w:marBottom w:val="0"/>
      <w:divBdr>
        <w:top w:val="none" w:sz="0" w:space="0" w:color="auto"/>
        <w:left w:val="none" w:sz="0" w:space="0" w:color="auto"/>
        <w:bottom w:val="none" w:sz="0" w:space="0" w:color="auto"/>
        <w:right w:val="none" w:sz="0" w:space="0" w:color="auto"/>
      </w:divBdr>
    </w:div>
    <w:div w:id="1840660556">
      <w:bodyDiv w:val="1"/>
      <w:marLeft w:val="0"/>
      <w:marRight w:val="0"/>
      <w:marTop w:val="0"/>
      <w:marBottom w:val="0"/>
      <w:divBdr>
        <w:top w:val="none" w:sz="0" w:space="0" w:color="auto"/>
        <w:left w:val="none" w:sz="0" w:space="0" w:color="auto"/>
        <w:bottom w:val="none" w:sz="0" w:space="0" w:color="auto"/>
        <w:right w:val="none" w:sz="0" w:space="0" w:color="auto"/>
      </w:divBdr>
    </w:div>
    <w:div w:id="1939752379">
      <w:bodyDiv w:val="1"/>
      <w:marLeft w:val="0"/>
      <w:marRight w:val="0"/>
      <w:marTop w:val="0"/>
      <w:marBottom w:val="0"/>
      <w:divBdr>
        <w:top w:val="none" w:sz="0" w:space="0" w:color="auto"/>
        <w:left w:val="none" w:sz="0" w:space="0" w:color="auto"/>
        <w:bottom w:val="none" w:sz="0" w:space="0" w:color="auto"/>
        <w:right w:val="none" w:sz="0" w:space="0" w:color="auto"/>
      </w:divBdr>
      <w:divsChild>
        <w:div w:id="1998996728">
          <w:marLeft w:val="0"/>
          <w:marRight w:val="0"/>
          <w:marTop w:val="0"/>
          <w:marBottom w:val="0"/>
          <w:divBdr>
            <w:top w:val="none" w:sz="0" w:space="0" w:color="auto"/>
            <w:left w:val="none" w:sz="0" w:space="0" w:color="auto"/>
            <w:bottom w:val="none" w:sz="0" w:space="0" w:color="auto"/>
            <w:right w:val="none" w:sz="0" w:space="0" w:color="auto"/>
          </w:divBdr>
          <w:divsChild>
            <w:div w:id="331565524">
              <w:marLeft w:val="0"/>
              <w:marRight w:val="0"/>
              <w:marTop w:val="330"/>
              <w:marBottom w:val="0"/>
              <w:divBdr>
                <w:top w:val="none" w:sz="0" w:space="0" w:color="auto"/>
                <w:left w:val="none" w:sz="0" w:space="0" w:color="auto"/>
                <w:bottom w:val="none" w:sz="0" w:space="0" w:color="auto"/>
                <w:right w:val="none" w:sz="0" w:space="0" w:color="auto"/>
              </w:divBdr>
              <w:divsChild>
                <w:div w:id="782529678">
                  <w:marLeft w:val="0"/>
                  <w:marRight w:val="0"/>
                  <w:marTop w:val="0"/>
                  <w:marBottom w:val="0"/>
                  <w:divBdr>
                    <w:top w:val="none" w:sz="0" w:space="0" w:color="auto"/>
                    <w:left w:val="none" w:sz="0" w:space="0" w:color="auto"/>
                    <w:bottom w:val="none" w:sz="0" w:space="0" w:color="auto"/>
                    <w:right w:val="none" w:sz="0" w:space="0" w:color="auto"/>
                  </w:divBdr>
                  <w:divsChild>
                    <w:div w:id="742289974">
                      <w:marLeft w:val="0"/>
                      <w:marRight w:val="0"/>
                      <w:marTop w:val="0"/>
                      <w:marBottom w:val="0"/>
                      <w:divBdr>
                        <w:top w:val="none" w:sz="0" w:space="0" w:color="auto"/>
                        <w:left w:val="none" w:sz="0" w:space="0" w:color="auto"/>
                        <w:bottom w:val="none" w:sz="0" w:space="0" w:color="auto"/>
                        <w:right w:val="none" w:sz="0" w:space="0" w:color="auto"/>
                      </w:divBdr>
                      <w:divsChild>
                        <w:div w:id="2428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231736">
      <w:bodyDiv w:val="1"/>
      <w:marLeft w:val="0"/>
      <w:marRight w:val="0"/>
      <w:marTop w:val="0"/>
      <w:marBottom w:val="0"/>
      <w:divBdr>
        <w:top w:val="none" w:sz="0" w:space="0" w:color="auto"/>
        <w:left w:val="none" w:sz="0" w:space="0" w:color="auto"/>
        <w:bottom w:val="none" w:sz="0" w:space="0" w:color="auto"/>
        <w:right w:val="none" w:sz="0" w:space="0" w:color="auto"/>
      </w:divBdr>
    </w:div>
    <w:div w:id="207496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cronic.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oxy@computershare.s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6673</Words>
  <Characters>42575</Characters>
  <Application>Microsoft Office Word</Application>
  <DocSecurity>0</DocSecurity>
  <Lines>774</Lines>
  <Paragraphs>270</Paragraphs>
  <ScaleCrop>false</ScaleCrop>
  <Company>Mycronic</Company>
  <LinksUpToDate>false</LinksUpToDate>
  <CharactersWithSpaces>48978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Chetkovich</dc:creator>
  <cp:lastModifiedBy>Sven Chetkovich</cp:lastModifiedBy>
  <cp:revision>2</cp:revision>
  <cp:lastPrinted>1899-12-31T23:00:00Z</cp:lastPrinted>
  <dcterms:created xsi:type="dcterms:W3CDTF">2026-03-18T10:56:00Z</dcterms:created>
  <dcterms:modified xsi:type="dcterms:W3CDTF">2026-03-18T10:56:00Z</dcterms:modified>
</cp:coreProperties>
</file>