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37939" w:rsidR="00271A5E" w:rsidP="00B6374A" w:rsidRDefault="00E10855" w14:paraId="25B83E08" w14:textId="05672E7F">
      <w:pPr>
        <w:pStyle w:val="Rubrik1"/>
      </w:pPr>
      <w:r w:rsidRPr="00437939">
        <w:t xml:space="preserve">REMUNERATION REPORT </w:t>
      </w:r>
      <w:r w:rsidRPr="00437939" w:rsidR="0056041C">
        <w:t>202</w:t>
      </w:r>
      <w:r w:rsidR="004E4D4E">
        <w:t>5</w:t>
      </w:r>
    </w:p>
    <w:p w:rsidRPr="00437939" w:rsidR="007B6AD6" w:rsidP="00CF4507" w:rsidRDefault="007B6AD6" w14:paraId="1E3DC7F6" w14:textId="77777777">
      <w:pPr>
        <w:rPr>
          <w:rFonts w:ascii="Tahoma" w:hAnsi="Tahoma" w:cs="Tahoma"/>
          <w:b/>
          <w:bCs/>
          <w:sz w:val="20"/>
          <w:szCs w:val="20"/>
        </w:rPr>
      </w:pPr>
      <w:r w:rsidRPr="00437939">
        <w:rPr>
          <w:rFonts w:ascii="Tahoma" w:hAnsi="Tahoma" w:cs="Tahoma"/>
          <w:b/>
          <w:bCs/>
          <w:sz w:val="20"/>
          <w:szCs w:val="20"/>
        </w:rPr>
        <w:t>Introduction</w:t>
      </w:r>
    </w:p>
    <w:p w:rsidRPr="00437939" w:rsidR="007B6AD6" w:rsidP="0039022E" w:rsidRDefault="007B6AD6" w14:paraId="16F2C8BC" w14:textId="2D2FC656">
      <w:pPr>
        <w:jc w:val="both"/>
        <w:rPr>
          <w:rFonts w:ascii="Tahoma" w:hAnsi="Tahoma" w:cs="Tahoma"/>
          <w:sz w:val="20"/>
          <w:szCs w:val="20"/>
        </w:rPr>
      </w:pPr>
      <w:r w:rsidRPr="00437939">
        <w:rPr>
          <w:rFonts w:ascii="Tahoma" w:hAnsi="Tahoma" w:cs="Tahoma"/>
          <w:sz w:val="20"/>
          <w:szCs w:val="20"/>
        </w:rPr>
        <w:t xml:space="preserve">This remuneration report provides an overview of how Mycronic’s guidelines for remuneration to members of the executive management, which were adopted by the Annual General Meeting </w:t>
      </w:r>
      <w:r w:rsidRPr="00437939" w:rsidR="008B623F">
        <w:rPr>
          <w:rFonts w:ascii="Tahoma" w:hAnsi="Tahoma" w:cs="Tahoma"/>
          <w:sz w:val="20"/>
          <w:szCs w:val="20"/>
        </w:rPr>
        <w:t>202</w:t>
      </w:r>
      <w:r w:rsidR="0057783C">
        <w:rPr>
          <w:rFonts w:ascii="Tahoma" w:hAnsi="Tahoma" w:cs="Tahoma"/>
          <w:sz w:val="20"/>
          <w:szCs w:val="20"/>
        </w:rPr>
        <w:t>5</w:t>
      </w:r>
      <w:r w:rsidRPr="00437939">
        <w:rPr>
          <w:rFonts w:ascii="Tahoma" w:hAnsi="Tahoma" w:cs="Tahoma"/>
          <w:sz w:val="20"/>
          <w:szCs w:val="20"/>
        </w:rPr>
        <w:t xml:space="preserve">, have been applied during </w:t>
      </w:r>
      <w:r w:rsidRPr="00437939" w:rsidR="008B623F">
        <w:rPr>
          <w:rFonts w:ascii="Tahoma" w:hAnsi="Tahoma" w:cs="Tahoma"/>
          <w:sz w:val="20"/>
          <w:szCs w:val="20"/>
        </w:rPr>
        <w:t>202</w:t>
      </w:r>
      <w:r w:rsidR="0057783C">
        <w:rPr>
          <w:rFonts w:ascii="Tahoma" w:hAnsi="Tahoma" w:cs="Tahoma"/>
          <w:sz w:val="20"/>
          <w:szCs w:val="20"/>
        </w:rPr>
        <w:t>5</w:t>
      </w:r>
      <w:r w:rsidRPr="00437939">
        <w:rPr>
          <w:rFonts w:ascii="Tahoma" w:hAnsi="Tahoma" w:cs="Tahoma"/>
          <w:sz w:val="20"/>
          <w:szCs w:val="20"/>
        </w:rPr>
        <w:t xml:space="preserve">. </w:t>
      </w:r>
      <w:r w:rsidRPr="00437939" w:rsidR="000D7D1D">
        <w:rPr>
          <w:rFonts w:ascii="Tahoma" w:hAnsi="Tahoma" w:cs="Tahoma"/>
          <w:sz w:val="20"/>
          <w:szCs w:val="20"/>
        </w:rPr>
        <w:t>The</w:t>
      </w:r>
      <w:r w:rsidRPr="00437939">
        <w:rPr>
          <w:rFonts w:ascii="Tahoma" w:hAnsi="Tahoma" w:cs="Tahoma"/>
          <w:sz w:val="20"/>
          <w:szCs w:val="20"/>
        </w:rPr>
        <w:t xml:space="preserve"> report also provides details on remuneration to the CEO as well as a summary of Mycronic’s outstanding share-related and share price-related incentive programs. The report has been prepared in accordance with the Swedish Companies Act and rules </w:t>
      </w:r>
      <w:r w:rsidRPr="00437939" w:rsidR="0039022E">
        <w:rPr>
          <w:rFonts w:ascii="Tahoma" w:hAnsi="Tahoma" w:cs="Tahoma"/>
          <w:sz w:val="20"/>
          <w:szCs w:val="20"/>
        </w:rPr>
        <w:t xml:space="preserve">on remuneration to the board and executive management and on incentive programs </w:t>
      </w:r>
      <w:r w:rsidRPr="00437939">
        <w:rPr>
          <w:rFonts w:ascii="Tahoma" w:hAnsi="Tahoma" w:cs="Tahoma"/>
          <w:sz w:val="20"/>
          <w:szCs w:val="20"/>
        </w:rPr>
        <w:t xml:space="preserve">issued by the Swedish Corporate Governance Board </w:t>
      </w:r>
      <w:r w:rsidRPr="00437939" w:rsidR="0039022E">
        <w:rPr>
          <w:rFonts w:ascii="Tahoma" w:hAnsi="Tahoma" w:cs="Tahoma"/>
          <w:sz w:val="20"/>
          <w:szCs w:val="20"/>
        </w:rPr>
        <w:t>and administered by the Stock Market Self-Regulation Committee (ASK)</w:t>
      </w:r>
      <w:r w:rsidRPr="00437939" w:rsidR="00940F4E">
        <w:rPr>
          <w:rFonts w:ascii="Tahoma" w:hAnsi="Tahoma" w:cs="Tahoma"/>
          <w:sz w:val="20"/>
          <w:szCs w:val="20"/>
        </w:rPr>
        <w:t>.</w:t>
      </w:r>
    </w:p>
    <w:p w:rsidRPr="00F33F37" w:rsidR="00F33F37" w:rsidP="00F33F37" w:rsidRDefault="00F33F37" w14:paraId="136BEE12" w14:textId="53E80926">
      <w:pPr>
        <w:rPr>
          <w:rFonts w:ascii="Tahoma" w:hAnsi="Tahoma" w:cs="Tahoma"/>
          <w:sz w:val="20"/>
          <w:szCs w:val="20"/>
        </w:rPr>
      </w:pPr>
      <w:r w:rsidRPr="00F33F37">
        <w:rPr>
          <w:rFonts w:ascii="Tahoma" w:hAnsi="Tahoma" w:cs="Tahoma"/>
          <w:sz w:val="20"/>
          <w:szCs w:val="20"/>
        </w:rPr>
        <w:t xml:space="preserve">Further information on remuneration to members of the executive management is available in note 14 “Employees, personnel costs and remuneration to the executive management” on page 123 in the annual report for the financial year 2025. Information on the remuneration committee’s work during the year is available in the </w:t>
      </w:r>
      <w:proofErr w:type="gramStart"/>
      <w:r w:rsidRPr="00F33F37">
        <w:rPr>
          <w:rFonts w:ascii="Tahoma" w:hAnsi="Tahoma" w:cs="Tahoma"/>
          <w:sz w:val="20"/>
          <w:szCs w:val="20"/>
        </w:rPr>
        <w:t>Corporate</w:t>
      </w:r>
      <w:proofErr w:type="gramEnd"/>
      <w:r w:rsidRPr="00F33F37">
        <w:rPr>
          <w:rFonts w:ascii="Tahoma" w:hAnsi="Tahoma" w:cs="Tahoma"/>
          <w:sz w:val="20"/>
          <w:szCs w:val="20"/>
        </w:rPr>
        <w:t xml:space="preserve"> governance report on page 43 in the annual report 2025. </w:t>
      </w:r>
    </w:p>
    <w:p w:rsidRPr="00F33F37" w:rsidR="00F33F37" w:rsidP="00F33F37" w:rsidRDefault="00F33F37" w14:paraId="2E98D785" w14:textId="07B3C628">
      <w:pPr>
        <w:rPr>
          <w:rFonts w:ascii="Tahoma" w:hAnsi="Tahoma" w:cs="Tahoma"/>
          <w:sz w:val="20"/>
          <w:szCs w:val="20"/>
        </w:rPr>
      </w:pPr>
      <w:r w:rsidRPr="00F33F37">
        <w:rPr>
          <w:rFonts w:ascii="Tahoma" w:hAnsi="Tahoma" w:cs="Tahoma"/>
          <w:sz w:val="20"/>
          <w:szCs w:val="20"/>
        </w:rPr>
        <w:t xml:space="preserve">Remuneration to </w:t>
      </w:r>
      <w:proofErr w:type="spellStart"/>
      <w:r w:rsidRPr="00F33F37">
        <w:rPr>
          <w:rFonts w:ascii="Tahoma" w:hAnsi="Tahoma" w:cs="Tahoma"/>
          <w:sz w:val="20"/>
          <w:szCs w:val="20"/>
        </w:rPr>
        <w:t>Mycronic’s</w:t>
      </w:r>
      <w:proofErr w:type="spellEnd"/>
      <w:r w:rsidRPr="00F33F37">
        <w:rPr>
          <w:rFonts w:ascii="Tahoma" w:hAnsi="Tahoma" w:cs="Tahoma"/>
          <w:sz w:val="20"/>
          <w:szCs w:val="20"/>
        </w:rPr>
        <w:t xml:space="preserve"> Board of Directors is not covered by this report. The Board’s fees </w:t>
      </w:r>
      <w:r>
        <w:rPr>
          <w:rFonts w:ascii="Tahoma" w:hAnsi="Tahoma" w:cs="Tahoma"/>
          <w:sz w:val="20"/>
          <w:szCs w:val="20"/>
        </w:rPr>
        <w:t>are</w:t>
      </w:r>
      <w:r w:rsidRPr="00F33F37">
        <w:rPr>
          <w:rFonts w:ascii="Tahoma" w:hAnsi="Tahoma" w:cs="Tahoma"/>
          <w:sz w:val="20"/>
          <w:szCs w:val="20"/>
        </w:rPr>
        <w:t xml:space="preserve"> resolved annually by the Annual General Meeting and </w:t>
      </w:r>
      <w:proofErr w:type="gramStart"/>
      <w:r w:rsidRPr="00F33F37">
        <w:rPr>
          <w:rFonts w:ascii="Tahoma" w:hAnsi="Tahoma" w:cs="Tahoma"/>
          <w:sz w:val="20"/>
          <w:szCs w:val="20"/>
        </w:rPr>
        <w:t>is</w:t>
      </w:r>
      <w:proofErr w:type="gramEnd"/>
      <w:r w:rsidRPr="00F33F37">
        <w:rPr>
          <w:rFonts w:ascii="Tahoma" w:hAnsi="Tahoma" w:cs="Tahoma"/>
          <w:sz w:val="20"/>
          <w:szCs w:val="20"/>
        </w:rPr>
        <w:t xml:space="preserve"> disclosed in note 14 in the annual report 2025.</w:t>
      </w:r>
    </w:p>
    <w:p w:rsidRPr="00437939" w:rsidR="00250328" w:rsidP="00250328" w:rsidRDefault="003D6C85" w14:paraId="01EF0AA5" w14:textId="2506EC19">
      <w:pPr>
        <w:rPr>
          <w:rFonts w:ascii="Tahoma" w:hAnsi="Tahoma" w:cs="Tahoma"/>
          <w:b/>
          <w:bCs/>
          <w:sz w:val="20"/>
          <w:szCs w:val="20"/>
        </w:rPr>
      </w:pPr>
      <w:r w:rsidRPr="00437939">
        <w:rPr>
          <w:rFonts w:ascii="Tahoma" w:hAnsi="Tahoma" w:cs="Tahoma"/>
          <w:b/>
          <w:bCs/>
          <w:sz w:val="20"/>
          <w:szCs w:val="20"/>
        </w:rPr>
        <w:t>The year in brief</w:t>
      </w:r>
    </w:p>
    <w:p w:rsidRPr="00F33F37" w:rsidR="00F33F37" w:rsidP="00F33F37" w:rsidRDefault="00F33F37" w14:paraId="1CD71FD1" w14:textId="16C5ADB9">
      <w:pPr>
        <w:rPr>
          <w:rFonts w:ascii="Tahoma" w:hAnsi="Tahoma" w:cs="Tahoma"/>
          <w:sz w:val="20"/>
          <w:szCs w:val="20"/>
        </w:rPr>
      </w:pPr>
      <w:r w:rsidRPr="00F33F37">
        <w:rPr>
          <w:rFonts w:ascii="Tahoma" w:hAnsi="Tahoma" w:cs="Tahoma"/>
          <w:sz w:val="20"/>
          <w:szCs w:val="20"/>
        </w:rPr>
        <w:t xml:space="preserve">The CEO summarizes the company’s development in his comments on page 9 in the annual report 2025. The Annual General Meeting 2025 resolved to increase the number of shares by a share split, whereby one existing share is split into two shares, which was conducted </w:t>
      </w:r>
      <w:proofErr w:type="gramStart"/>
      <w:r w:rsidRPr="00F33F37">
        <w:rPr>
          <w:rFonts w:ascii="Tahoma" w:hAnsi="Tahoma" w:cs="Tahoma"/>
          <w:sz w:val="20"/>
          <w:szCs w:val="20"/>
        </w:rPr>
        <w:t>per</w:t>
      </w:r>
      <w:proofErr w:type="gramEnd"/>
      <w:r w:rsidRPr="00F33F37">
        <w:rPr>
          <w:rFonts w:ascii="Tahoma" w:hAnsi="Tahoma" w:cs="Tahoma"/>
          <w:sz w:val="20"/>
          <w:szCs w:val="20"/>
        </w:rPr>
        <w:t xml:space="preserve"> June 4, 2025. Table 2 below shows number of shares after the share split.</w:t>
      </w:r>
    </w:p>
    <w:p w:rsidRPr="00437939" w:rsidR="00B755EF" w:rsidP="00CF4507" w:rsidRDefault="000173DA" w14:paraId="0CF5A267" w14:textId="2169071D">
      <w:pPr>
        <w:rPr>
          <w:rFonts w:ascii="Tahoma" w:hAnsi="Tahoma" w:cs="Tahoma"/>
          <w:b/>
          <w:bCs/>
          <w:sz w:val="20"/>
          <w:szCs w:val="20"/>
        </w:rPr>
      </w:pPr>
      <w:proofErr w:type="spellStart"/>
      <w:r w:rsidRPr="00437939">
        <w:rPr>
          <w:rFonts w:ascii="Tahoma" w:hAnsi="Tahoma" w:cs="Tahoma"/>
          <w:b/>
          <w:bCs/>
          <w:sz w:val="20"/>
          <w:szCs w:val="20"/>
        </w:rPr>
        <w:t>Mycronic’s</w:t>
      </w:r>
      <w:proofErr w:type="spellEnd"/>
      <w:r w:rsidRPr="00437939">
        <w:rPr>
          <w:rFonts w:ascii="Tahoma" w:hAnsi="Tahoma" w:cs="Tahoma"/>
          <w:b/>
          <w:bCs/>
          <w:sz w:val="20"/>
          <w:szCs w:val="20"/>
        </w:rPr>
        <w:t xml:space="preserve"> </w:t>
      </w:r>
      <w:r w:rsidRPr="00437939" w:rsidR="002E429B">
        <w:rPr>
          <w:rFonts w:ascii="Tahoma" w:hAnsi="Tahoma" w:cs="Tahoma"/>
          <w:b/>
          <w:bCs/>
          <w:sz w:val="20"/>
          <w:szCs w:val="20"/>
        </w:rPr>
        <w:t xml:space="preserve">guidelines for </w:t>
      </w:r>
      <w:r w:rsidRPr="00437939" w:rsidR="00B755EF">
        <w:rPr>
          <w:rFonts w:ascii="Tahoma" w:hAnsi="Tahoma" w:cs="Tahoma"/>
          <w:b/>
          <w:bCs/>
          <w:sz w:val="20"/>
          <w:szCs w:val="20"/>
        </w:rPr>
        <w:t xml:space="preserve">remuneration </w:t>
      </w:r>
      <w:r w:rsidRPr="00437939">
        <w:rPr>
          <w:rFonts w:ascii="Tahoma" w:hAnsi="Tahoma" w:cs="Tahoma"/>
          <w:b/>
          <w:bCs/>
          <w:sz w:val="20"/>
          <w:szCs w:val="20"/>
        </w:rPr>
        <w:t>to members of the executive management</w:t>
      </w:r>
      <w:r w:rsidRPr="00437939" w:rsidR="00B755EF">
        <w:rPr>
          <w:rFonts w:ascii="Tahoma" w:hAnsi="Tahoma" w:cs="Tahoma"/>
          <w:b/>
          <w:bCs/>
          <w:sz w:val="20"/>
          <w:szCs w:val="20"/>
        </w:rPr>
        <w:t xml:space="preserve">: scope, purpose and </w:t>
      </w:r>
      <w:r w:rsidRPr="00437939" w:rsidR="009E71CC">
        <w:rPr>
          <w:rFonts w:ascii="Tahoma" w:hAnsi="Tahoma" w:cs="Tahoma"/>
          <w:b/>
          <w:bCs/>
          <w:sz w:val="20"/>
          <w:szCs w:val="20"/>
        </w:rPr>
        <w:t>derogations</w:t>
      </w:r>
    </w:p>
    <w:p w:rsidRPr="00437939" w:rsidR="003C10E4" w:rsidP="00520CD2" w:rsidRDefault="003C10E4" w14:paraId="5C4B0372" w14:textId="69947F93">
      <w:pPr>
        <w:jc w:val="both"/>
        <w:rPr>
          <w:rFonts w:ascii="Tahoma" w:hAnsi="Tahoma" w:cs="Tahoma"/>
          <w:sz w:val="20"/>
          <w:szCs w:val="20"/>
        </w:rPr>
      </w:pPr>
      <w:r w:rsidRPr="00437939">
        <w:rPr>
          <w:rFonts w:ascii="Tahoma" w:hAnsi="Tahoma" w:cs="Tahoma"/>
          <w:sz w:val="20"/>
          <w:szCs w:val="20"/>
        </w:rPr>
        <w:t>The Board of Directors consider</w:t>
      </w:r>
      <w:r w:rsidRPr="00437939" w:rsidR="004A6C65">
        <w:rPr>
          <w:rFonts w:ascii="Tahoma" w:hAnsi="Tahoma" w:cs="Tahoma"/>
          <w:sz w:val="20"/>
          <w:szCs w:val="20"/>
        </w:rPr>
        <w:t>s</w:t>
      </w:r>
      <w:r w:rsidRPr="00437939">
        <w:rPr>
          <w:rFonts w:ascii="Tahoma" w:hAnsi="Tahoma" w:cs="Tahoma"/>
          <w:sz w:val="20"/>
          <w:szCs w:val="20"/>
        </w:rPr>
        <w:t xml:space="preserve"> that it is critical for the successful implementation of the company’s business strategy and safeguarding of its long-term interests, that the company is able to recruit and retain members of the executive management with competence and capacity to achieve specified goals. To this end, the company must offer competitive remuneration to motivate the executive management.</w:t>
      </w:r>
      <w:r w:rsidRPr="00437939" w:rsidR="00586B6B">
        <w:rPr>
          <w:rFonts w:ascii="Tahoma" w:hAnsi="Tahoma" w:cs="Tahoma"/>
          <w:sz w:val="20"/>
          <w:szCs w:val="20"/>
        </w:rPr>
        <w:t xml:space="preserve"> </w:t>
      </w:r>
      <w:proofErr w:type="spellStart"/>
      <w:r w:rsidRPr="00437939" w:rsidR="00520CD2">
        <w:rPr>
          <w:rFonts w:ascii="Tahoma" w:hAnsi="Tahoma" w:cs="Tahoma"/>
          <w:sz w:val="20"/>
          <w:szCs w:val="20"/>
        </w:rPr>
        <w:t>Mycronic’s</w:t>
      </w:r>
      <w:proofErr w:type="spellEnd"/>
      <w:r w:rsidRPr="00437939" w:rsidR="00520CD2">
        <w:rPr>
          <w:rFonts w:ascii="Tahoma" w:hAnsi="Tahoma" w:cs="Tahoma"/>
          <w:sz w:val="20"/>
          <w:szCs w:val="20"/>
        </w:rPr>
        <w:t xml:space="preserve"> remuneration guidelines enables the company to offer a competitive total remuneration.</w:t>
      </w:r>
    </w:p>
    <w:p w:rsidRPr="00437939" w:rsidR="007C50C8" w:rsidP="0039022E" w:rsidRDefault="00A0211A" w14:paraId="5097F4C7" w14:textId="73FE0482">
      <w:pPr>
        <w:jc w:val="both"/>
        <w:rPr>
          <w:rFonts w:ascii="Tahoma" w:hAnsi="Tahoma" w:cs="Tahoma"/>
          <w:sz w:val="20"/>
          <w:szCs w:val="20"/>
        </w:rPr>
      </w:pPr>
      <w:r w:rsidRPr="00437939">
        <w:rPr>
          <w:rFonts w:ascii="Tahoma" w:hAnsi="Tahoma" w:cs="Tahoma"/>
          <w:sz w:val="20"/>
          <w:szCs w:val="20"/>
        </w:rPr>
        <w:t xml:space="preserve">According to the guidelines, remuneration and other terms of employment </w:t>
      </w:r>
      <w:r w:rsidRPr="00437939" w:rsidR="00A56117">
        <w:rPr>
          <w:rFonts w:ascii="Tahoma" w:hAnsi="Tahoma" w:cs="Tahoma"/>
          <w:sz w:val="20"/>
          <w:szCs w:val="20"/>
        </w:rPr>
        <w:t xml:space="preserve">for members of the executive management </w:t>
      </w:r>
      <w:r w:rsidRPr="00437939">
        <w:rPr>
          <w:rFonts w:ascii="Tahoma" w:hAnsi="Tahoma" w:cs="Tahoma"/>
          <w:sz w:val="20"/>
          <w:szCs w:val="20"/>
        </w:rPr>
        <w:t>shall be based on market terms</w:t>
      </w:r>
      <w:r w:rsidRPr="00437939" w:rsidR="00BB048F">
        <w:rPr>
          <w:rFonts w:ascii="Tahoma" w:hAnsi="Tahoma" w:cs="Tahoma"/>
          <w:sz w:val="20"/>
          <w:szCs w:val="20"/>
        </w:rPr>
        <w:t xml:space="preserve"> and may</w:t>
      </w:r>
      <w:r w:rsidRPr="00437939">
        <w:rPr>
          <w:rFonts w:ascii="Tahoma" w:hAnsi="Tahoma" w:cs="Tahoma"/>
          <w:sz w:val="20"/>
          <w:szCs w:val="20"/>
        </w:rPr>
        <w:t xml:space="preserve"> consist of base salary and variable pay, pension and </w:t>
      </w:r>
      <w:r w:rsidRPr="00437939" w:rsidR="001506BB">
        <w:rPr>
          <w:rFonts w:ascii="Tahoma" w:hAnsi="Tahoma" w:cs="Tahoma"/>
          <w:sz w:val="20"/>
          <w:szCs w:val="20"/>
        </w:rPr>
        <w:t>other</w:t>
      </w:r>
      <w:r w:rsidRPr="00437939">
        <w:rPr>
          <w:rFonts w:ascii="Tahoma" w:hAnsi="Tahoma" w:cs="Tahoma"/>
          <w:sz w:val="20"/>
          <w:szCs w:val="20"/>
        </w:rPr>
        <w:t xml:space="preserve"> benefits.</w:t>
      </w:r>
      <w:r w:rsidRPr="00437939" w:rsidR="008F7C30">
        <w:rPr>
          <w:rFonts w:ascii="Tahoma" w:hAnsi="Tahoma" w:cs="Tahoma"/>
          <w:sz w:val="20"/>
          <w:szCs w:val="20"/>
        </w:rPr>
        <w:t xml:space="preserve"> Variable </w:t>
      </w:r>
      <w:r w:rsidRPr="00437939" w:rsidR="007C50C8">
        <w:rPr>
          <w:rFonts w:ascii="Tahoma" w:hAnsi="Tahoma" w:cs="Tahoma"/>
          <w:sz w:val="20"/>
          <w:szCs w:val="20"/>
        </w:rPr>
        <w:t>pay</w:t>
      </w:r>
      <w:r w:rsidRPr="00437939" w:rsidR="008F7C30">
        <w:rPr>
          <w:rFonts w:ascii="Tahoma" w:hAnsi="Tahoma" w:cs="Tahoma"/>
          <w:sz w:val="20"/>
          <w:szCs w:val="20"/>
        </w:rPr>
        <w:t xml:space="preserve"> covered by the guidelines shall be based on </w:t>
      </w:r>
      <w:r w:rsidRPr="00437939" w:rsidR="00B53A73">
        <w:rPr>
          <w:rFonts w:ascii="Tahoma" w:hAnsi="Tahoma" w:cs="Tahoma"/>
          <w:sz w:val="20"/>
          <w:szCs w:val="20"/>
        </w:rPr>
        <w:t>criteria</w:t>
      </w:r>
      <w:r w:rsidRPr="00437939" w:rsidR="008F7C30">
        <w:rPr>
          <w:rFonts w:ascii="Tahoma" w:hAnsi="Tahoma" w:cs="Tahoma"/>
          <w:sz w:val="20"/>
          <w:szCs w:val="20"/>
        </w:rPr>
        <w:t xml:space="preserve"> </w:t>
      </w:r>
      <w:r w:rsidRPr="00437939" w:rsidR="007C50C8">
        <w:rPr>
          <w:rFonts w:ascii="Tahoma" w:hAnsi="Tahoma" w:cs="Tahoma"/>
          <w:sz w:val="20"/>
          <w:szCs w:val="20"/>
        </w:rPr>
        <w:t>established to contribute to the company’s business strategy</w:t>
      </w:r>
      <w:r w:rsidRPr="00437939" w:rsidR="009532DA">
        <w:rPr>
          <w:rFonts w:ascii="Tahoma" w:hAnsi="Tahoma" w:cs="Tahoma"/>
          <w:sz w:val="20"/>
          <w:szCs w:val="20"/>
        </w:rPr>
        <w:t xml:space="preserve"> and</w:t>
      </w:r>
      <w:r w:rsidRPr="00437939" w:rsidR="007C50C8">
        <w:rPr>
          <w:rFonts w:ascii="Tahoma" w:hAnsi="Tahoma" w:cs="Tahoma"/>
          <w:sz w:val="20"/>
          <w:szCs w:val="20"/>
        </w:rPr>
        <w:t xml:space="preserve"> long-term interests</w:t>
      </w:r>
      <w:r w:rsidRPr="00437939" w:rsidR="009532DA">
        <w:rPr>
          <w:rFonts w:ascii="Tahoma" w:hAnsi="Tahoma" w:cs="Tahoma"/>
          <w:sz w:val="20"/>
          <w:szCs w:val="20"/>
        </w:rPr>
        <w:t>,</w:t>
      </w:r>
      <w:r w:rsidRPr="00437939" w:rsidR="007C50C8">
        <w:rPr>
          <w:rFonts w:ascii="Tahoma" w:hAnsi="Tahoma" w:cs="Tahoma"/>
          <w:sz w:val="20"/>
          <w:szCs w:val="20"/>
        </w:rPr>
        <w:t xml:space="preserve"> </w:t>
      </w:r>
      <w:r w:rsidRPr="00437939" w:rsidR="00444C0E">
        <w:rPr>
          <w:rFonts w:ascii="Tahoma" w:hAnsi="Tahoma" w:cs="Tahoma"/>
          <w:sz w:val="20"/>
          <w:szCs w:val="20"/>
        </w:rPr>
        <w:t>including its sustainability</w:t>
      </w:r>
      <w:r w:rsidRPr="00437939" w:rsidR="007C50C8">
        <w:rPr>
          <w:rFonts w:ascii="Tahoma" w:hAnsi="Tahoma" w:cs="Tahoma"/>
          <w:sz w:val="20"/>
          <w:szCs w:val="20"/>
        </w:rPr>
        <w:t>.</w:t>
      </w:r>
    </w:p>
    <w:p w:rsidRPr="00F33F37" w:rsidR="00F33F37" w:rsidP="00F33F37" w:rsidRDefault="00F33F37" w14:paraId="4AA635EA" w14:textId="38A646BC">
      <w:pPr>
        <w:jc w:val="both"/>
        <w:rPr>
          <w:rFonts w:ascii="Tahoma" w:hAnsi="Tahoma" w:cs="Tahoma"/>
          <w:sz w:val="20"/>
          <w:szCs w:val="20"/>
          <w:lang w:val="en-GB"/>
        </w:rPr>
      </w:pPr>
      <w:r w:rsidRPr="00F33F37">
        <w:rPr>
          <w:rFonts w:ascii="Tahoma" w:hAnsi="Tahoma" w:cs="Tahoma"/>
          <w:sz w:val="20"/>
          <w:szCs w:val="20"/>
        </w:rPr>
        <w:t xml:space="preserve">The remuneration guidelines, which were adopted by the Annual General Meeting 2025, are available on page 36 in the annual report 2025 and were applied during the year. The remuneration to the executive management during 2025 has followed these guidelines. No deviation from the remuneration guidelines </w:t>
      </w:r>
      <w:proofErr w:type="gramStart"/>
      <w:r w:rsidRPr="00F33F37">
        <w:rPr>
          <w:rFonts w:ascii="Tahoma" w:hAnsi="Tahoma" w:cs="Tahoma"/>
          <w:sz w:val="20"/>
          <w:szCs w:val="20"/>
        </w:rPr>
        <w:t>have</w:t>
      </w:r>
      <w:proofErr w:type="gramEnd"/>
      <w:r w:rsidRPr="00F33F37">
        <w:rPr>
          <w:rFonts w:ascii="Tahoma" w:hAnsi="Tahoma" w:cs="Tahoma"/>
          <w:sz w:val="20"/>
          <w:szCs w:val="20"/>
        </w:rPr>
        <w:t xml:space="preserve"> been decided and no deviation from its </w:t>
      </w:r>
      <w:proofErr w:type="gramStart"/>
      <w:r w:rsidRPr="00F33F37">
        <w:rPr>
          <w:rFonts w:ascii="Tahoma" w:hAnsi="Tahoma" w:cs="Tahoma"/>
          <w:sz w:val="20"/>
          <w:szCs w:val="20"/>
        </w:rPr>
        <w:t>decision making</w:t>
      </w:r>
      <w:proofErr w:type="gramEnd"/>
      <w:r w:rsidRPr="00F33F37">
        <w:rPr>
          <w:rFonts w:ascii="Tahoma" w:hAnsi="Tahoma" w:cs="Tahoma"/>
          <w:sz w:val="20"/>
          <w:szCs w:val="20"/>
        </w:rPr>
        <w:t xml:space="preserve"> process </w:t>
      </w:r>
      <w:proofErr w:type="gramStart"/>
      <w:r w:rsidRPr="00F33F37">
        <w:rPr>
          <w:rFonts w:ascii="Tahoma" w:hAnsi="Tahoma" w:cs="Tahoma"/>
          <w:sz w:val="20"/>
          <w:szCs w:val="20"/>
        </w:rPr>
        <w:t>have</w:t>
      </w:r>
      <w:proofErr w:type="gramEnd"/>
      <w:r w:rsidRPr="00F33F37">
        <w:rPr>
          <w:rFonts w:ascii="Tahoma" w:hAnsi="Tahoma" w:cs="Tahoma"/>
          <w:sz w:val="20"/>
          <w:szCs w:val="20"/>
        </w:rPr>
        <w:t xml:space="preserve"> been made. No remuneration to members of the </w:t>
      </w:r>
      <w:r w:rsidRPr="00F33F37">
        <w:rPr>
          <w:rFonts w:ascii="Tahoma" w:hAnsi="Tahoma" w:cs="Tahoma"/>
          <w:sz w:val="20"/>
          <w:szCs w:val="20"/>
        </w:rPr>
        <w:lastRenderedPageBreak/>
        <w:t xml:space="preserve">executive management covered by this remuneration report has been paid from another undertaking within the same corporate group. No remuneration has been </w:t>
      </w:r>
      <w:proofErr w:type="gramStart"/>
      <w:r w:rsidRPr="00F33F37">
        <w:rPr>
          <w:rFonts w:ascii="Tahoma" w:hAnsi="Tahoma" w:cs="Tahoma"/>
          <w:sz w:val="20"/>
          <w:szCs w:val="20"/>
        </w:rPr>
        <w:t>recouped</w:t>
      </w:r>
      <w:proofErr w:type="gramEnd"/>
      <w:r w:rsidRPr="00F33F37">
        <w:rPr>
          <w:rFonts w:ascii="Tahoma" w:hAnsi="Tahoma" w:cs="Tahoma"/>
          <w:sz w:val="20"/>
          <w:szCs w:val="20"/>
        </w:rPr>
        <w:t>.</w:t>
      </w:r>
    </w:p>
    <w:p w:rsidRPr="00437939" w:rsidR="002E5C2A" w:rsidP="0039022E" w:rsidRDefault="00975FB5" w14:paraId="50769DF0" w14:textId="582920FE">
      <w:pPr>
        <w:jc w:val="both"/>
        <w:rPr>
          <w:rFonts w:ascii="Tahoma" w:hAnsi="Tahoma" w:cs="Tahoma"/>
          <w:sz w:val="20"/>
          <w:szCs w:val="20"/>
        </w:rPr>
      </w:pPr>
      <w:r w:rsidRPr="00437939">
        <w:rPr>
          <w:rFonts w:ascii="Tahoma" w:hAnsi="Tahoma" w:cs="Tahoma"/>
          <w:sz w:val="20"/>
          <w:szCs w:val="20"/>
        </w:rPr>
        <w:t xml:space="preserve">The auditor’s report </w:t>
      </w:r>
      <w:r w:rsidRPr="00437939" w:rsidR="009F6969">
        <w:rPr>
          <w:rFonts w:ascii="Tahoma" w:hAnsi="Tahoma" w:cs="Tahoma"/>
          <w:sz w:val="20"/>
          <w:szCs w:val="20"/>
        </w:rPr>
        <w:t>on whether the guidelines adopted by the General Meeting regarding remuneration to Group Executive Management have been complied with</w:t>
      </w:r>
      <w:r w:rsidRPr="00437939">
        <w:rPr>
          <w:rFonts w:ascii="Tahoma" w:hAnsi="Tahoma" w:cs="Tahoma"/>
          <w:sz w:val="20"/>
          <w:szCs w:val="20"/>
        </w:rPr>
        <w:t xml:space="preserve"> </w:t>
      </w:r>
      <w:proofErr w:type="gramStart"/>
      <w:r w:rsidRPr="00437939">
        <w:rPr>
          <w:rFonts w:ascii="Tahoma" w:hAnsi="Tahoma" w:cs="Tahoma"/>
          <w:sz w:val="20"/>
          <w:szCs w:val="20"/>
        </w:rPr>
        <w:t>is</w:t>
      </w:r>
      <w:proofErr w:type="gramEnd"/>
      <w:r w:rsidRPr="00437939">
        <w:rPr>
          <w:rFonts w:ascii="Tahoma" w:hAnsi="Tahoma" w:cs="Tahoma"/>
          <w:sz w:val="20"/>
          <w:szCs w:val="20"/>
        </w:rPr>
        <w:t xml:space="preserve"> available on the company’s website www.mycronic.com. In addition to remuneration covered by the guidelines, the Annual General Meeting of</w:t>
      </w:r>
      <w:r w:rsidRPr="00437939" w:rsidR="00BC0E3E">
        <w:rPr>
          <w:rFonts w:ascii="Tahoma" w:hAnsi="Tahoma" w:cs="Tahoma"/>
          <w:sz w:val="20"/>
          <w:szCs w:val="20"/>
        </w:rPr>
        <w:t xml:space="preserve"> Mycronic</w:t>
      </w:r>
      <w:r w:rsidRPr="00437939" w:rsidR="00A56117">
        <w:rPr>
          <w:rFonts w:ascii="Tahoma" w:hAnsi="Tahoma" w:cs="Tahoma"/>
          <w:sz w:val="20"/>
          <w:szCs w:val="20"/>
        </w:rPr>
        <w:t xml:space="preserve"> has</w:t>
      </w:r>
      <w:r w:rsidRPr="00437939" w:rsidR="001D2E3A">
        <w:rPr>
          <w:rFonts w:ascii="Tahoma" w:hAnsi="Tahoma" w:cs="Tahoma"/>
          <w:sz w:val="20"/>
          <w:szCs w:val="20"/>
        </w:rPr>
        <w:t xml:space="preserve">, </w:t>
      </w:r>
      <w:r w:rsidRPr="00437939" w:rsidR="00511B75">
        <w:rPr>
          <w:rFonts w:ascii="Tahoma" w:hAnsi="Tahoma" w:cs="Tahoma"/>
          <w:sz w:val="20"/>
          <w:szCs w:val="20"/>
        </w:rPr>
        <w:t>as in</w:t>
      </w:r>
      <w:r w:rsidRPr="00437939" w:rsidR="001D2E3A">
        <w:rPr>
          <w:rFonts w:ascii="Tahoma" w:hAnsi="Tahoma" w:cs="Tahoma"/>
          <w:sz w:val="20"/>
          <w:szCs w:val="20"/>
        </w:rPr>
        <w:t xml:space="preserve"> previous years</w:t>
      </w:r>
      <w:r w:rsidRPr="00437939" w:rsidR="00511B75">
        <w:rPr>
          <w:rFonts w:ascii="Tahoma" w:hAnsi="Tahoma" w:cs="Tahoma"/>
          <w:sz w:val="20"/>
          <w:szCs w:val="20"/>
        </w:rPr>
        <w:t>,</w:t>
      </w:r>
      <w:r w:rsidRPr="00437939">
        <w:rPr>
          <w:rFonts w:ascii="Tahoma" w:hAnsi="Tahoma" w:cs="Tahoma"/>
          <w:sz w:val="20"/>
          <w:szCs w:val="20"/>
        </w:rPr>
        <w:t xml:space="preserve"> resolved </w:t>
      </w:r>
      <w:r w:rsidRPr="00437939" w:rsidR="00257157">
        <w:rPr>
          <w:rFonts w:ascii="Tahoma" w:hAnsi="Tahoma" w:cs="Tahoma"/>
          <w:sz w:val="20"/>
          <w:szCs w:val="20"/>
        </w:rPr>
        <w:t xml:space="preserve">to implement </w:t>
      </w:r>
      <w:r w:rsidRPr="00437939">
        <w:rPr>
          <w:rFonts w:ascii="Tahoma" w:hAnsi="Tahoma" w:cs="Tahoma"/>
          <w:sz w:val="20"/>
          <w:szCs w:val="20"/>
        </w:rPr>
        <w:t>a</w:t>
      </w:r>
      <w:r w:rsidRPr="00437939" w:rsidR="002648D7">
        <w:rPr>
          <w:rFonts w:ascii="Tahoma" w:hAnsi="Tahoma" w:cs="Tahoma"/>
          <w:sz w:val="20"/>
          <w:szCs w:val="20"/>
        </w:rPr>
        <w:t xml:space="preserve"> new </w:t>
      </w:r>
      <w:r w:rsidRPr="00437939">
        <w:rPr>
          <w:rFonts w:ascii="Tahoma" w:hAnsi="Tahoma" w:cs="Tahoma"/>
          <w:sz w:val="20"/>
          <w:szCs w:val="20"/>
        </w:rPr>
        <w:t>long-term incentive program as well as resolved on fees to the Board of Directors.</w:t>
      </w:r>
    </w:p>
    <w:p w:rsidRPr="00437939" w:rsidR="00402EC3" w:rsidP="0039022E" w:rsidRDefault="00402EC3" w14:paraId="7CF85AA6" w14:textId="146E3224">
      <w:pPr>
        <w:rPr>
          <w:rFonts w:ascii="Tahoma" w:hAnsi="Tahoma" w:cs="Tahoma"/>
          <w:b/>
          <w:bCs/>
          <w:sz w:val="20"/>
          <w:szCs w:val="20"/>
          <w:lang w:val="en-GB"/>
        </w:rPr>
      </w:pPr>
      <w:r w:rsidRPr="00437939">
        <w:rPr>
          <w:rFonts w:ascii="Tahoma" w:hAnsi="Tahoma" w:cs="Tahoma"/>
          <w:b/>
          <w:bCs/>
          <w:sz w:val="20"/>
          <w:szCs w:val="20"/>
          <w:lang w:val="en-GB"/>
        </w:rPr>
        <w:t>Application of the remuneration guidelines and the performance criteria</w:t>
      </w:r>
    </w:p>
    <w:p w:rsidRPr="00437939" w:rsidR="00402EC3" w:rsidP="0039022E" w:rsidRDefault="00402EC3" w14:paraId="755614D2" w14:textId="4B409A61">
      <w:pPr>
        <w:jc w:val="both"/>
        <w:rPr>
          <w:rFonts w:ascii="Tahoma" w:hAnsi="Tahoma" w:cs="Tahoma"/>
          <w:sz w:val="20"/>
          <w:szCs w:val="20"/>
        </w:rPr>
      </w:pPr>
      <w:r w:rsidRPr="00437939">
        <w:rPr>
          <w:rFonts w:ascii="Tahoma" w:hAnsi="Tahoma" w:cs="Tahoma"/>
          <w:sz w:val="20"/>
          <w:szCs w:val="20"/>
        </w:rPr>
        <w:t>After evaluati</w:t>
      </w:r>
      <w:r w:rsidRPr="00437939" w:rsidR="003F2138">
        <w:rPr>
          <w:rFonts w:ascii="Tahoma" w:hAnsi="Tahoma" w:cs="Tahoma"/>
          <w:sz w:val="20"/>
          <w:szCs w:val="20"/>
        </w:rPr>
        <w:t>ng</w:t>
      </w:r>
      <w:r w:rsidRPr="00437939">
        <w:rPr>
          <w:rFonts w:ascii="Tahoma" w:hAnsi="Tahoma" w:cs="Tahoma"/>
          <w:sz w:val="20"/>
          <w:szCs w:val="20"/>
        </w:rPr>
        <w:t xml:space="preserve"> the remuneration guidelines and the performance criteria</w:t>
      </w:r>
      <w:r w:rsidRPr="00437939" w:rsidR="0023287F">
        <w:rPr>
          <w:rFonts w:ascii="Tahoma" w:hAnsi="Tahoma" w:cs="Tahoma"/>
          <w:sz w:val="20"/>
          <w:szCs w:val="20"/>
        </w:rPr>
        <w:t>,</w:t>
      </w:r>
      <w:r w:rsidRPr="00437939">
        <w:rPr>
          <w:rFonts w:ascii="Tahoma" w:hAnsi="Tahoma" w:cs="Tahoma"/>
          <w:sz w:val="20"/>
          <w:szCs w:val="20"/>
        </w:rPr>
        <w:t xml:space="preserve"> as well as their application, it can be concluded that the</w:t>
      </w:r>
      <w:r w:rsidRPr="00437939" w:rsidR="003311ED">
        <w:rPr>
          <w:rFonts w:ascii="Tahoma" w:hAnsi="Tahoma" w:cs="Tahoma"/>
          <w:sz w:val="20"/>
          <w:szCs w:val="20"/>
        </w:rPr>
        <w:t>se</w:t>
      </w:r>
      <w:r w:rsidRPr="00437939">
        <w:rPr>
          <w:rFonts w:ascii="Tahoma" w:hAnsi="Tahoma" w:cs="Tahoma"/>
          <w:sz w:val="20"/>
          <w:szCs w:val="20"/>
        </w:rPr>
        <w:t xml:space="preserve"> enable Mycronic to recruit and retain the right people in the executive management</w:t>
      </w:r>
      <w:r w:rsidRPr="00437939" w:rsidR="00651733">
        <w:rPr>
          <w:rFonts w:ascii="Tahoma" w:hAnsi="Tahoma" w:cs="Tahoma"/>
          <w:sz w:val="20"/>
          <w:szCs w:val="20"/>
        </w:rPr>
        <w:t>, which provides</w:t>
      </w:r>
      <w:r w:rsidRPr="00437939">
        <w:rPr>
          <w:rFonts w:ascii="Tahoma" w:hAnsi="Tahoma" w:cs="Tahoma"/>
          <w:sz w:val="20"/>
          <w:szCs w:val="20"/>
        </w:rPr>
        <w:t xml:space="preserve"> the company </w:t>
      </w:r>
      <w:r w:rsidRPr="00437939" w:rsidR="00E56CC8">
        <w:rPr>
          <w:rFonts w:ascii="Tahoma" w:hAnsi="Tahoma" w:cs="Tahoma"/>
          <w:sz w:val="20"/>
          <w:szCs w:val="20"/>
        </w:rPr>
        <w:t xml:space="preserve">with the </w:t>
      </w:r>
      <w:r w:rsidRPr="00437939">
        <w:rPr>
          <w:rFonts w:ascii="Tahoma" w:hAnsi="Tahoma" w:cs="Tahoma"/>
          <w:sz w:val="20"/>
          <w:szCs w:val="20"/>
        </w:rPr>
        <w:t xml:space="preserve">conditions for long-term value creation. </w:t>
      </w:r>
      <w:r w:rsidRPr="00437939" w:rsidR="00B612D7">
        <w:rPr>
          <w:rFonts w:ascii="Tahoma" w:hAnsi="Tahoma" w:cs="Tahoma"/>
          <w:sz w:val="20"/>
          <w:szCs w:val="20"/>
        </w:rPr>
        <w:t>T</w:t>
      </w:r>
      <w:r w:rsidRPr="00437939">
        <w:rPr>
          <w:rFonts w:ascii="Tahoma" w:hAnsi="Tahoma" w:cs="Tahoma"/>
          <w:sz w:val="20"/>
          <w:szCs w:val="20"/>
        </w:rPr>
        <w:t>he guidelines and performance criteria have</w:t>
      </w:r>
      <w:r w:rsidRPr="00437939" w:rsidR="00B612D7">
        <w:rPr>
          <w:rFonts w:ascii="Tahoma" w:hAnsi="Tahoma" w:cs="Tahoma"/>
          <w:sz w:val="20"/>
          <w:szCs w:val="20"/>
        </w:rPr>
        <w:t xml:space="preserve"> also</w:t>
      </w:r>
      <w:r w:rsidRPr="00437939">
        <w:rPr>
          <w:rFonts w:ascii="Tahoma" w:hAnsi="Tahoma" w:cs="Tahoma"/>
          <w:sz w:val="20"/>
          <w:szCs w:val="20"/>
        </w:rPr>
        <w:t xml:space="preserve"> contributed to keep</w:t>
      </w:r>
      <w:r w:rsidRPr="00437939" w:rsidR="00B612D7">
        <w:rPr>
          <w:rFonts w:ascii="Tahoma" w:hAnsi="Tahoma" w:cs="Tahoma"/>
          <w:sz w:val="20"/>
          <w:szCs w:val="20"/>
        </w:rPr>
        <w:t>ing</w:t>
      </w:r>
      <w:r w:rsidRPr="00437939">
        <w:rPr>
          <w:rFonts w:ascii="Tahoma" w:hAnsi="Tahoma" w:cs="Tahoma"/>
          <w:sz w:val="20"/>
          <w:szCs w:val="20"/>
        </w:rPr>
        <w:t xml:space="preserve"> the remuneration to the CEO and </w:t>
      </w:r>
      <w:r w:rsidRPr="00437939" w:rsidR="007311C6">
        <w:rPr>
          <w:rFonts w:ascii="Tahoma" w:hAnsi="Tahoma" w:cs="Tahoma"/>
          <w:sz w:val="20"/>
          <w:szCs w:val="20"/>
        </w:rPr>
        <w:t xml:space="preserve">members of the executive management </w:t>
      </w:r>
      <w:r w:rsidRPr="00437939">
        <w:rPr>
          <w:rFonts w:ascii="Tahoma" w:hAnsi="Tahoma" w:cs="Tahoma"/>
          <w:sz w:val="20"/>
          <w:szCs w:val="20"/>
        </w:rPr>
        <w:t>well</w:t>
      </w:r>
      <w:r w:rsidRPr="00437939" w:rsidR="002B4B77">
        <w:rPr>
          <w:rFonts w:ascii="Tahoma" w:hAnsi="Tahoma" w:cs="Tahoma"/>
          <w:sz w:val="20"/>
          <w:szCs w:val="20"/>
        </w:rPr>
        <w:t>-</w:t>
      </w:r>
      <w:r w:rsidRPr="00437939">
        <w:rPr>
          <w:rFonts w:ascii="Tahoma" w:hAnsi="Tahoma" w:cs="Tahoma"/>
          <w:sz w:val="20"/>
          <w:szCs w:val="20"/>
        </w:rPr>
        <w:t>balanced.</w:t>
      </w:r>
      <w:r w:rsidRPr="00437939" w:rsidR="007552D0">
        <w:rPr>
          <w:rFonts w:ascii="Tahoma" w:hAnsi="Tahoma" w:cs="Tahoma"/>
          <w:sz w:val="20"/>
          <w:szCs w:val="20"/>
        </w:rPr>
        <w:t xml:space="preserve"> </w:t>
      </w:r>
      <w:r w:rsidRPr="00437939" w:rsidR="0006489E">
        <w:rPr>
          <w:rFonts w:ascii="Tahoma" w:hAnsi="Tahoma" w:cs="Tahoma"/>
          <w:sz w:val="20"/>
          <w:szCs w:val="20"/>
        </w:rPr>
        <w:t>The c</w:t>
      </w:r>
      <w:r w:rsidRPr="00437939">
        <w:rPr>
          <w:rFonts w:ascii="Tahoma" w:hAnsi="Tahoma" w:cs="Tahoma"/>
          <w:sz w:val="20"/>
          <w:szCs w:val="20"/>
        </w:rPr>
        <w:t>urrent remuneration structure</w:t>
      </w:r>
      <w:r w:rsidRPr="00437939" w:rsidR="007552D0">
        <w:rPr>
          <w:rFonts w:ascii="Tahoma" w:hAnsi="Tahoma" w:cs="Tahoma"/>
          <w:sz w:val="20"/>
          <w:szCs w:val="20"/>
        </w:rPr>
        <w:t>s</w:t>
      </w:r>
      <w:r w:rsidRPr="00437939">
        <w:rPr>
          <w:rFonts w:ascii="Tahoma" w:hAnsi="Tahoma" w:cs="Tahoma"/>
          <w:sz w:val="20"/>
          <w:szCs w:val="20"/>
        </w:rPr>
        <w:t xml:space="preserve"> and</w:t>
      </w:r>
      <w:r w:rsidRPr="00437939" w:rsidR="00F92044">
        <w:rPr>
          <w:rFonts w:ascii="Tahoma" w:hAnsi="Tahoma" w:cs="Tahoma"/>
          <w:sz w:val="20"/>
          <w:szCs w:val="20"/>
        </w:rPr>
        <w:t xml:space="preserve"> </w:t>
      </w:r>
      <w:r w:rsidRPr="00437939" w:rsidR="00077835">
        <w:rPr>
          <w:rFonts w:ascii="Tahoma" w:hAnsi="Tahoma" w:cs="Tahoma"/>
          <w:sz w:val="20"/>
          <w:szCs w:val="20"/>
        </w:rPr>
        <w:t xml:space="preserve">remuneration </w:t>
      </w:r>
      <w:r w:rsidRPr="00437939">
        <w:rPr>
          <w:rFonts w:ascii="Tahoma" w:hAnsi="Tahoma" w:cs="Tahoma"/>
          <w:sz w:val="20"/>
          <w:szCs w:val="20"/>
        </w:rPr>
        <w:t>levels for the CEO and executive</w:t>
      </w:r>
      <w:r w:rsidRPr="00437939" w:rsidR="00F92044">
        <w:rPr>
          <w:rFonts w:ascii="Tahoma" w:hAnsi="Tahoma" w:cs="Tahoma"/>
          <w:sz w:val="20"/>
          <w:szCs w:val="20"/>
        </w:rPr>
        <w:t xml:space="preserve"> management</w:t>
      </w:r>
      <w:r w:rsidRPr="00437939">
        <w:rPr>
          <w:rFonts w:ascii="Tahoma" w:hAnsi="Tahoma" w:cs="Tahoma"/>
          <w:sz w:val="20"/>
          <w:szCs w:val="20"/>
        </w:rPr>
        <w:t xml:space="preserve"> are reasonable.</w:t>
      </w:r>
    </w:p>
    <w:p w:rsidRPr="00437939" w:rsidR="006A5361" w:rsidP="006A5361" w:rsidRDefault="006A5361" w14:paraId="1AF14D08" w14:textId="77777777">
      <w:pPr>
        <w:rPr>
          <w:rFonts w:ascii="Tahoma" w:hAnsi="Tahoma" w:cs="Tahoma"/>
          <w:b/>
          <w:bCs/>
          <w:sz w:val="20"/>
          <w:szCs w:val="20"/>
          <w:lang w:val="en-GB"/>
        </w:rPr>
      </w:pPr>
      <w:r w:rsidRPr="00437939">
        <w:rPr>
          <w:rFonts w:ascii="Tahoma" w:hAnsi="Tahoma" w:cs="Tahoma"/>
          <w:b/>
          <w:bCs/>
          <w:sz w:val="20"/>
          <w:szCs w:val="20"/>
          <w:lang w:val="en-GB"/>
        </w:rPr>
        <w:t>Share-related and share price-related remuneration</w:t>
      </w:r>
    </w:p>
    <w:p w:rsidRPr="00437939" w:rsidR="0045611B" w:rsidP="0039022E" w:rsidRDefault="00D6477B" w14:paraId="4A77826C" w14:textId="218DA399">
      <w:pPr>
        <w:spacing w:after="0"/>
        <w:jc w:val="both"/>
        <w:rPr>
          <w:rFonts w:ascii="Tahoma" w:hAnsi="Tahoma" w:cs="Tahoma"/>
          <w:sz w:val="20"/>
          <w:szCs w:val="20"/>
          <w:lang w:val="en-GB"/>
        </w:rPr>
      </w:pPr>
      <w:r w:rsidRPr="00437939">
        <w:rPr>
          <w:rFonts w:ascii="Tahoma" w:hAnsi="Tahoma" w:cs="Tahoma"/>
          <w:sz w:val="20"/>
          <w:szCs w:val="20"/>
          <w:lang w:val="en-GB"/>
        </w:rPr>
        <w:t>Since 2019, t</w:t>
      </w:r>
      <w:r w:rsidRPr="00437939" w:rsidR="000B3D48">
        <w:rPr>
          <w:rFonts w:ascii="Tahoma" w:hAnsi="Tahoma" w:cs="Tahoma"/>
          <w:sz w:val="20"/>
          <w:szCs w:val="20"/>
          <w:lang w:val="en-GB"/>
        </w:rPr>
        <w:t xml:space="preserve">he company has </w:t>
      </w:r>
      <w:r w:rsidRPr="00437939" w:rsidR="000C75D6">
        <w:rPr>
          <w:rFonts w:ascii="Tahoma" w:hAnsi="Tahoma" w:cs="Tahoma"/>
          <w:sz w:val="20"/>
          <w:szCs w:val="20"/>
          <w:lang w:val="en-GB"/>
        </w:rPr>
        <w:t xml:space="preserve">annually implemented a long-term incentive program </w:t>
      </w:r>
      <w:r w:rsidRPr="00437939" w:rsidR="001E7E65">
        <w:rPr>
          <w:rFonts w:ascii="Tahoma" w:hAnsi="Tahoma" w:cs="Tahoma"/>
          <w:sz w:val="20"/>
          <w:szCs w:val="20"/>
          <w:lang w:val="en-GB"/>
        </w:rPr>
        <w:t>(</w:t>
      </w:r>
      <w:r w:rsidRPr="00437939" w:rsidR="00AF0384">
        <w:rPr>
          <w:rFonts w:ascii="Tahoma" w:hAnsi="Tahoma" w:cs="Tahoma"/>
          <w:sz w:val="20"/>
          <w:szCs w:val="20"/>
          <w:lang w:val="en-GB"/>
        </w:rPr>
        <w:t>“</w:t>
      </w:r>
      <w:r w:rsidRPr="00437939" w:rsidR="001E7E65">
        <w:rPr>
          <w:rFonts w:ascii="Tahoma" w:hAnsi="Tahoma" w:cs="Tahoma"/>
          <w:sz w:val="20"/>
          <w:szCs w:val="20"/>
          <w:lang w:val="en-GB"/>
        </w:rPr>
        <w:t>LTIP</w:t>
      </w:r>
      <w:r w:rsidRPr="00437939" w:rsidR="00AF0384">
        <w:rPr>
          <w:rFonts w:ascii="Tahoma" w:hAnsi="Tahoma" w:cs="Tahoma"/>
          <w:sz w:val="20"/>
          <w:szCs w:val="20"/>
          <w:lang w:val="en-GB"/>
        </w:rPr>
        <w:t>”</w:t>
      </w:r>
      <w:r w:rsidRPr="00437939" w:rsidR="001E7E65">
        <w:rPr>
          <w:rFonts w:ascii="Tahoma" w:hAnsi="Tahoma" w:cs="Tahoma"/>
          <w:sz w:val="20"/>
          <w:szCs w:val="20"/>
          <w:lang w:val="en-GB"/>
        </w:rPr>
        <w:t xml:space="preserve">) </w:t>
      </w:r>
      <w:r w:rsidRPr="00437939" w:rsidR="000C75D6">
        <w:rPr>
          <w:rFonts w:ascii="Tahoma" w:hAnsi="Tahoma" w:cs="Tahoma"/>
          <w:sz w:val="20"/>
          <w:szCs w:val="20"/>
          <w:lang w:val="en-GB"/>
        </w:rPr>
        <w:t xml:space="preserve">based on performance shares. These programs are </w:t>
      </w:r>
      <w:r w:rsidRPr="00437939" w:rsidR="006B18D7">
        <w:rPr>
          <w:rFonts w:ascii="Tahoma" w:hAnsi="Tahoma" w:cs="Tahoma"/>
          <w:sz w:val="20"/>
          <w:szCs w:val="20"/>
          <w:lang w:val="en-GB"/>
        </w:rPr>
        <w:t xml:space="preserve">aimed </w:t>
      </w:r>
      <w:r w:rsidRPr="00437939" w:rsidR="00072455">
        <w:rPr>
          <w:rFonts w:ascii="Tahoma" w:hAnsi="Tahoma" w:cs="Tahoma"/>
          <w:sz w:val="20"/>
          <w:szCs w:val="20"/>
          <w:lang w:val="en-GB"/>
        </w:rPr>
        <w:t xml:space="preserve">at </w:t>
      </w:r>
      <w:r w:rsidRPr="00437939" w:rsidR="00F440AD">
        <w:rPr>
          <w:rFonts w:ascii="Tahoma" w:hAnsi="Tahoma" w:cs="Tahoma"/>
          <w:sz w:val="20"/>
          <w:szCs w:val="20"/>
          <w:lang w:val="en-GB"/>
        </w:rPr>
        <w:t xml:space="preserve">members of the executive management and </w:t>
      </w:r>
      <w:r w:rsidRPr="00437939" w:rsidR="001E7E65">
        <w:rPr>
          <w:rFonts w:ascii="Tahoma" w:hAnsi="Tahoma" w:cs="Tahoma"/>
          <w:sz w:val="20"/>
          <w:szCs w:val="20"/>
          <w:lang w:val="en-GB"/>
        </w:rPr>
        <w:t>key personnel</w:t>
      </w:r>
      <w:r w:rsidRPr="00437939" w:rsidR="00F440AD">
        <w:rPr>
          <w:rFonts w:ascii="Tahoma" w:hAnsi="Tahoma" w:cs="Tahoma"/>
          <w:sz w:val="20"/>
          <w:szCs w:val="20"/>
          <w:lang w:val="en-GB"/>
        </w:rPr>
        <w:t>.</w:t>
      </w:r>
      <w:r w:rsidRPr="00437939" w:rsidR="005E010B">
        <w:rPr>
          <w:rFonts w:ascii="Tahoma" w:hAnsi="Tahoma" w:cs="Tahoma"/>
          <w:sz w:val="20"/>
          <w:szCs w:val="20"/>
          <w:lang w:val="en-GB"/>
        </w:rPr>
        <w:t xml:space="preserve"> </w:t>
      </w:r>
      <w:r w:rsidRPr="00437939" w:rsidR="00FE23F6">
        <w:rPr>
          <w:rFonts w:ascii="Tahoma" w:hAnsi="Tahoma" w:cs="Tahoma"/>
          <w:sz w:val="20"/>
          <w:szCs w:val="20"/>
          <w:lang w:val="en-GB"/>
        </w:rPr>
        <w:t xml:space="preserve">The company currently has three outstanding </w:t>
      </w:r>
      <w:r w:rsidRPr="00437939" w:rsidR="000C75D6">
        <w:rPr>
          <w:rFonts w:ascii="Tahoma" w:hAnsi="Tahoma" w:cs="Tahoma"/>
          <w:sz w:val="20"/>
          <w:szCs w:val="20"/>
          <w:lang w:val="en-GB"/>
        </w:rPr>
        <w:t>incentive</w:t>
      </w:r>
      <w:r w:rsidRPr="00437939" w:rsidR="00FE23F6">
        <w:rPr>
          <w:rFonts w:ascii="Tahoma" w:hAnsi="Tahoma" w:cs="Tahoma"/>
          <w:sz w:val="20"/>
          <w:szCs w:val="20"/>
          <w:lang w:val="en-GB"/>
        </w:rPr>
        <w:t xml:space="preserve"> programs</w:t>
      </w:r>
      <w:r w:rsidRPr="00437939" w:rsidR="000C75D6">
        <w:rPr>
          <w:rFonts w:ascii="Tahoma" w:hAnsi="Tahoma" w:cs="Tahoma"/>
          <w:sz w:val="20"/>
          <w:szCs w:val="20"/>
          <w:lang w:val="en-GB"/>
        </w:rPr>
        <w:t>:</w:t>
      </w:r>
      <w:r w:rsidRPr="00437939" w:rsidR="00FE23F6">
        <w:rPr>
          <w:rFonts w:ascii="Tahoma" w:hAnsi="Tahoma" w:cs="Tahoma"/>
          <w:sz w:val="20"/>
          <w:szCs w:val="20"/>
          <w:lang w:val="en-GB"/>
        </w:rPr>
        <w:t xml:space="preserve"> LTIP 202</w:t>
      </w:r>
      <w:r w:rsidR="006E6423">
        <w:rPr>
          <w:rFonts w:ascii="Tahoma" w:hAnsi="Tahoma" w:cs="Tahoma"/>
          <w:sz w:val="20"/>
          <w:szCs w:val="20"/>
          <w:lang w:val="en-GB"/>
        </w:rPr>
        <w:t>3</w:t>
      </w:r>
      <w:r w:rsidRPr="00437939" w:rsidR="00FE23F6">
        <w:rPr>
          <w:rFonts w:ascii="Tahoma" w:hAnsi="Tahoma" w:cs="Tahoma"/>
          <w:sz w:val="20"/>
          <w:szCs w:val="20"/>
          <w:lang w:val="en-GB"/>
        </w:rPr>
        <w:t>, LTIP 202</w:t>
      </w:r>
      <w:r w:rsidR="006E6423">
        <w:rPr>
          <w:rFonts w:ascii="Tahoma" w:hAnsi="Tahoma" w:cs="Tahoma"/>
          <w:sz w:val="20"/>
          <w:szCs w:val="20"/>
          <w:lang w:val="en-GB"/>
        </w:rPr>
        <w:t>4</w:t>
      </w:r>
      <w:r w:rsidRPr="00437939" w:rsidR="00FE23F6">
        <w:rPr>
          <w:rFonts w:ascii="Tahoma" w:hAnsi="Tahoma" w:cs="Tahoma"/>
          <w:sz w:val="20"/>
          <w:szCs w:val="20"/>
          <w:lang w:val="en-GB"/>
        </w:rPr>
        <w:t xml:space="preserve"> and LTIP 202</w:t>
      </w:r>
      <w:r w:rsidR="006E6423">
        <w:rPr>
          <w:rFonts w:ascii="Tahoma" w:hAnsi="Tahoma" w:cs="Tahoma"/>
          <w:sz w:val="20"/>
          <w:szCs w:val="20"/>
          <w:lang w:val="en-GB"/>
        </w:rPr>
        <w:t>5</w:t>
      </w:r>
      <w:r w:rsidRPr="00437939" w:rsidR="00FE23F6">
        <w:rPr>
          <w:rFonts w:ascii="Tahoma" w:hAnsi="Tahoma" w:cs="Tahoma"/>
          <w:sz w:val="20"/>
          <w:szCs w:val="20"/>
          <w:lang w:val="en-GB"/>
        </w:rPr>
        <w:t xml:space="preserve">. </w:t>
      </w:r>
      <w:r w:rsidRPr="00437939" w:rsidR="005E010B">
        <w:rPr>
          <w:rFonts w:ascii="Tahoma" w:hAnsi="Tahoma" w:cs="Tahoma"/>
          <w:sz w:val="20"/>
          <w:szCs w:val="20"/>
          <w:lang w:val="en-GB"/>
        </w:rPr>
        <w:t xml:space="preserve">Performance shares refer to ordinary shares in the company. Vesting of performance shares presupposes continued employment and is subject to a three-year qualification period. Vesting of performance shares also presupposes </w:t>
      </w:r>
      <w:r w:rsidRPr="00437939" w:rsidR="00170603">
        <w:rPr>
          <w:rFonts w:ascii="Tahoma" w:hAnsi="Tahoma" w:cs="Tahoma"/>
          <w:sz w:val="20"/>
          <w:szCs w:val="20"/>
          <w:lang w:val="en-GB"/>
        </w:rPr>
        <w:t>fulfilment</w:t>
      </w:r>
      <w:r w:rsidRPr="00437939" w:rsidR="005E010B">
        <w:rPr>
          <w:rFonts w:ascii="Tahoma" w:hAnsi="Tahoma" w:cs="Tahoma"/>
          <w:sz w:val="20"/>
          <w:szCs w:val="20"/>
          <w:lang w:val="en-GB"/>
        </w:rPr>
        <w:t xml:space="preserve"> of performance conditions </w:t>
      </w:r>
      <w:r w:rsidRPr="00437939" w:rsidR="00111126">
        <w:rPr>
          <w:rFonts w:ascii="Tahoma" w:hAnsi="Tahoma" w:cs="Tahoma"/>
          <w:sz w:val="20"/>
          <w:szCs w:val="20"/>
          <w:lang w:val="en-GB"/>
        </w:rPr>
        <w:t xml:space="preserve">that are </w:t>
      </w:r>
      <w:r w:rsidRPr="00437939" w:rsidR="005E010B">
        <w:rPr>
          <w:rFonts w:ascii="Tahoma" w:hAnsi="Tahoma" w:cs="Tahoma"/>
          <w:sz w:val="20"/>
          <w:szCs w:val="20"/>
          <w:lang w:val="en-GB"/>
        </w:rPr>
        <w:t>based on earnings per share for the company</w:t>
      </w:r>
      <w:r w:rsidRPr="00437939" w:rsidR="000C75D6">
        <w:rPr>
          <w:rFonts w:ascii="Tahoma" w:hAnsi="Tahoma" w:cs="Tahoma"/>
          <w:sz w:val="20"/>
          <w:szCs w:val="20"/>
          <w:lang w:val="en-GB"/>
        </w:rPr>
        <w:t xml:space="preserve"> and, as far as LTIP 2024 </w:t>
      </w:r>
      <w:r w:rsidR="00B7646D">
        <w:rPr>
          <w:rFonts w:ascii="Tahoma" w:hAnsi="Tahoma" w:cs="Tahoma"/>
          <w:sz w:val="20"/>
          <w:szCs w:val="20"/>
          <w:lang w:val="en-GB"/>
        </w:rPr>
        <w:t>and LTIP 2025 are</w:t>
      </w:r>
      <w:r w:rsidRPr="00437939" w:rsidR="000C75D6">
        <w:rPr>
          <w:rFonts w:ascii="Tahoma" w:hAnsi="Tahoma" w:cs="Tahoma"/>
          <w:sz w:val="20"/>
          <w:szCs w:val="20"/>
          <w:lang w:val="en-GB"/>
        </w:rPr>
        <w:t xml:space="preserve"> concerned, also the company’s CO</w:t>
      </w:r>
      <w:r w:rsidRPr="00437939" w:rsidR="000C75D6">
        <w:rPr>
          <w:rFonts w:ascii="Tahoma" w:hAnsi="Tahoma" w:cs="Tahoma"/>
          <w:sz w:val="20"/>
          <w:szCs w:val="20"/>
          <w:vertAlign w:val="subscript"/>
          <w:lang w:val="en-GB"/>
        </w:rPr>
        <w:t>2</w:t>
      </w:r>
      <w:r w:rsidRPr="00437939" w:rsidR="000C75D6">
        <w:rPr>
          <w:rFonts w:ascii="Tahoma" w:hAnsi="Tahoma" w:cs="Tahoma"/>
          <w:sz w:val="20"/>
          <w:szCs w:val="20"/>
          <w:lang w:val="en-GB"/>
        </w:rPr>
        <w:t xml:space="preserve"> equivalent emission level</w:t>
      </w:r>
      <w:r w:rsidRPr="00437939" w:rsidR="005E010B">
        <w:rPr>
          <w:rFonts w:ascii="Tahoma" w:hAnsi="Tahoma" w:cs="Tahoma"/>
          <w:sz w:val="20"/>
          <w:szCs w:val="20"/>
          <w:lang w:val="en-GB"/>
        </w:rPr>
        <w:t xml:space="preserve">. Allotment of performance shares shall take place </w:t>
      </w:r>
      <w:r w:rsidRPr="00437939" w:rsidR="00BB61AA">
        <w:rPr>
          <w:rFonts w:ascii="Tahoma" w:hAnsi="Tahoma" w:cs="Tahoma"/>
          <w:sz w:val="20"/>
          <w:szCs w:val="20"/>
          <w:lang w:val="en-GB"/>
        </w:rPr>
        <w:t>free of charge</w:t>
      </w:r>
      <w:r w:rsidRPr="00437939" w:rsidR="005E010B">
        <w:rPr>
          <w:rFonts w:ascii="Tahoma" w:hAnsi="Tahoma" w:cs="Tahoma"/>
          <w:sz w:val="20"/>
          <w:szCs w:val="20"/>
          <w:lang w:val="en-GB"/>
        </w:rPr>
        <w:t xml:space="preserve"> and is subject to income taxation. </w:t>
      </w:r>
      <w:r w:rsidRPr="00437939" w:rsidR="00022271">
        <w:rPr>
          <w:rFonts w:ascii="Tahoma" w:hAnsi="Tahoma" w:cs="Tahoma"/>
          <w:sz w:val="20"/>
          <w:szCs w:val="20"/>
          <w:lang w:val="en-GB"/>
        </w:rPr>
        <w:t>For further information, s</w:t>
      </w:r>
      <w:r w:rsidRPr="00437939" w:rsidR="005E010B">
        <w:rPr>
          <w:rFonts w:ascii="Tahoma" w:hAnsi="Tahoma" w:cs="Tahoma"/>
          <w:sz w:val="20"/>
          <w:szCs w:val="20"/>
          <w:lang w:val="en-GB"/>
        </w:rPr>
        <w:t>ee Table 2 and Table 3b</w:t>
      </w:r>
      <w:r w:rsidRPr="00437939" w:rsidR="00526AC0">
        <w:rPr>
          <w:rFonts w:ascii="Tahoma" w:hAnsi="Tahoma" w:cs="Tahoma"/>
          <w:sz w:val="20"/>
          <w:szCs w:val="20"/>
          <w:lang w:val="en-GB"/>
        </w:rPr>
        <w:t xml:space="preserve"> below</w:t>
      </w:r>
      <w:r w:rsidRPr="00437939" w:rsidR="005E010B">
        <w:rPr>
          <w:rFonts w:ascii="Tahoma" w:hAnsi="Tahoma" w:cs="Tahoma"/>
          <w:sz w:val="20"/>
          <w:szCs w:val="20"/>
          <w:lang w:val="en-GB"/>
        </w:rPr>
        <w:t>.</w:t>
      </w:r>
    </w:p>
    <w:p w:rsidRPr="00437939" w:rsidR="0045611B" w:rsidP="0039022E" w:rsidRDefault="0045611B" w14:paraId="75F493BC" w14:textId="77777777">
      <w:pPr>
        <w:spacing w:after="0"/>
        <w:jc w:val="both"/>
        <w:rPr>
          <w:rFonts w:ascii="Tahoma" w:hAnsi="Tahoma" w:cs="Tahoma"/>
          <w:sz w:val="20"/>
          <w:szCs w:val="20"/>
          <w:lang w:val="en-GB"/>
        </w:rPr>
      </w:pPr>
    </w:p>
    <w:p w:rsidRPr="00437939" w:rsidR="005E010B" w:rsidP="00FE23F6" w:rsidRDefault="00FE23F6" w14:paraId="17755D12" w14:textId="5AC21CC6">
      <w:pPr>
        <w:rPr>
          <w:rFonts w:ascii="Tahoma" w:hAnsi="Tahoma" w:cs="Tahoma"/>
          <w:b/>
          <w:bCs/>
          <w:sz w:val="20"/>
          <w:szCs w:val="20"/>
          <w:lang w:val="en-GB"/>
        </w:rPr>
      </w:pPr>
      <w:r w:rsidRPr="00437939">
        <w:rPr>
          <w:rFonts w:ascii="Tahoma" w:hAnsi="Tahoma" w:cs="Tahoma"/>
          <w:b/>
          <w:bCs/>
          <w:sz w:val="20"/>
          <w:szCs w:val="20"/>
          <w:lang w:val="en-GB"/>
        </w:rPr>
        <w:t>Share-related and share price-related incentive programs completed during 202</w:t>
      </w:r>
      <w:r w:rsidR="00406F3E">
        <w:rPr>
          <w:rFonts w:ascii="Tahoma" w:hAnsi="Tahoma" w:cs="Tahoma"/>
          <w:b/>
          <w:bCs/>
          <w:sz w:val="20"/>
          <w:szCs w:val="20"/>
          <w:lang w:val="en-GB"/>
        </w:rPr>
        <w:t>5</w:t>
      </w:r>
    </w:p>
    <w:p w:rsidRPr="00437939" w:rsidR="000B3D48" w:rsidP="00227F92" w:rsidRDefault="0045611B" w14:paraId="26022AA0" w14:textId="475D8407">
      <w:pPr>
        <w:spacing w:after="0"/>
        <w:jc w:val="both"/>
        <w:rPr>
          <w:rFonts w:ascii="Tahoma" w:hAnsi="Tahoma" w:cs="Tahoma"/>
          <w:sz w:val="20"/>
          <w:szCs w:val="20"/>
          <w:lang w:val="en-GB"/>
        </w:rPr>
      </w:pPr>
      <w:r w:rsidRPr="00437939">
        <w:rPr>
          <w:rFonts w:ascii="Tahoma" w:hAnsi="Tahoma" w:cs="Tahoma"/>
          <w:sz w:val="20"/>
          <w:szCs w:val="20"/>
          <w:lang w:val="en-GB"/>
        </w:rPr>
        <w:t>The company’s long-term incentive program 202</w:t>
      </w:r>
      <w:r w:rsidR="00406F3E">
        <w:rPr>
          <w:rFonts w:ascii="Tahoma" w:hAnsi="Tahoma" w:cs="Tahoma"/>
          <w:sz w:val="20"/>
          <w:szCs w:val="20"/>
          <w:lang w:val="en-GB"/>
        </w:rPr>
        <w:t>2</w:t>
      </w:r>
      <w:r w:rsidRPr="00437939">
        <w:rPr>
          <w:rFonts w:ascii="Tahoma" w:hAnsi="Tahoma" w:cs="Tahoma"/>
          <w:sz w:val="20"/>
          <w:szCs w:val="20"/>
          <w:lang w:val="en-GB"/>
        </w:rPr>
        <w:t xml:space="preserve"> (“LTIP 202</w:t>
      </w:r>
      <w:r w:rsidR="00406F3E">
        <w:rPr>
          <w:rFonts w:ascii="Tahoma" w:hAnsi="Tahoma" w:cs="Tahoma"/>
          <w:sz w:val="20"/>
          <w:szCs w:val="20"/>
          <w:lang w:val="en-GB"/>
        </w:rPr>
        <w:t>2</w:t>
      </w:r>
      <w:r w:rsidRPr="00437939">
        <w:rPr>
          <w:rFonts w:ascii="Tahoma" w:hAnsi="Tahoma" w:cs="Tahoma"/>
          <w:sz w:val="20"/>
          <w:szCs w:val="20"/>
          <w:lang w:val="en-GB"/>
        </w:rPr>
        <w:t xml:space="preserve">”) </w:t>
      </w:r>
      <w:r w:rsidRPr="00437939" w:rsidR="00FE23F6">
        <w:rPr>
          <w:rFonts w:ascii="Tahoma" w:hAnsi="Tahoma" w:cs="Tahoma"/>
          <w:sz w:val="20"/>
          <w:szCs w:val="20"/>
          <w:lang w:val="en-GB"/>
        </w:rPr>
        <w:t>was completed</w:t>
      </w:r>
      <w:r w:rsidRPr="00437939">
        <w:rPr>
          <w:rFonts w:ascii="Tahoma" w:hAnsi="Tahoma" w:cs="Tahoma"/>
          <w:sz w:val="20"/>
          <w:szCs w:val="20"/>
          <w:lang w:val="en-GB"/>
        </w:rPr>
        <w:t xml:space="preserve"> during the financial year 202</w:t>
      </w:r>
      <w:r w:rsidR="00406F3E">
        <w:rPr>
          <w:rFonts w:ascii="Tahoma" w:hAnsi="Tahoma" w:cs="Tahoma"/>
          <w:sz w:val="20"/>
          <w:szCs w:val="20"/>
          <w:lang w:val="en-GB"/>
        </w:rPr>
        <w:t>5</w:t>
      </w:r>
      <w:r w:rsidRPr="00437939">
        <w:rPr>
          <w:rFonts w:ascii="Tahoma" w:hAnsi="Tahoma" w:cs="Tahoma"/>
          <w:sz w:val="20"/>
          <w:szCs w:val="20"/>
          <w:lang w:val="en-GB"/>
        </w:rPr>
        <w:t>. Allotment of performance shares within LTIP 202</w:t>
      </w:r>
      <w:r w:rsidR="00406F3E">
        <w:rPr>
          <w:rFonts w:ascii="Tahoma" w:hAnsi="Tahoma" w:cs="Tahoma"/>
          <w:sz w:val="20"/>
          <w:szCs w:val="20"/>
          <w:lang w:val="en-GB"/>
        </w:rPr>
        <w:t>2</w:t>
      </w:r>
      <w:r w:rsidRPr="00437939">
        <w:rPr>
          <w:rFonts w:ascii="Tahoma" w:hAnsi="Tahoma" w:cs="Tahoma"/>
          <w:sz w:val="20"/>
          <w:szCs w:val="20"/>
          <w:lang w:val="en-GB"/>
        </w:rPr>
        <w:t xml:space="preserve"> required that the performance target </w:t>
      </w:r>
      <w:r w:rsidRPr="00437939" w:rsidR="00227F92">
        <w:rPr>
          <w:rFonts w:ascii="Tahoma" w:hAnsi="Tahoma" w:cs="Tahoma"/>
          <w:sz w:val="20"/>
          <w:szCs w:val="20"/>
          <w:lang w:val="en-GB"/>
        </w:rPr>
        <w:t>linked to the company’s earnings per share (“EPS”) for the financial year 202</w:t>
      </w:r>
      <w:r w:rsidR="00713390">
        <w:rPr>
          <w:rFonts w:ascii="Tahoma" w:hAnsi="Tahoma" w:cs="Tahoma"/>
          <w:sz w:val="20"/>
          <w:szCs w:val="20"/>
          <w:lang w:val="en-GB"/>
        </w:rPr>
        <w:t>4</w:t>
      </w:r>
      <w:r w:rsidRPr="00437939" w:rsidR="00227F92">
        <w:rPr>
          <w:rFonts w:ascii="Tahoma" w:hAnsi="Tahoma" w:cs="Tahoma"/>
          <w:sz w:val="20"/>
          <w:szCs w:val="20"/>
          <w:lang w:val="en-GB"/>
        </w:rPr>
        <w:t xml:space="preserve"> w</w:t>
      </w:r>
      <w:r w:rsidR="00713390">
        <w:rPr>
          <w:rFonts w:ascii="Tahoma" w:hAnsi="Tahoma" w:cs="Tahoma"/>
          <w:sz w:val="20"/>
          <w:szCs w:val="20"/>
          <w:lang w:val="en-GB"/>
        </w:rPr>
        <w:t>as</w:t>
      </w:r>
      <w:r w:rsidRPr="00437939" w:rsidR="00227F92">
        <w:rPr>
          <w:rFonts w:ascii="Tahoma" w:hAnsi="Tahoma" w:cs="Tahoma"/>
          <w:sz w:val="20"/>
          <w:szCs w:val="20"/>
          <w:lang w:val="en-GB"/>
        </w:rPr>
        <w:t xml:space="preserve"> fulfilled. The EPS for the financial year 202</w:t>
      </w:r>
      <w:r w:rsidR="00713390">
        <w:rPr>
          <w:rFonts w:ascii="Tahoma" w:hAnsi="Tahoma" w:cs="Tahoma"/>
          <w:sz w:val="20"/>
          <w:szCs w:val="20"/>
          <w:lang w:val="en-GB"/>
        </w:rPr>
        <w:t>4</w:t>
      </w:r>
      <w:r w:rsidRPr="00437939" w:rsidR="00227F92">
        <w:rPr>
          <w:rFonts w:ascii="Tahoma" w:hAnsi="Tahoma" w:cs="Tahoma"/>
          <w:sz w:val="20"/>
          <w:szCs w:val="20"/>
          <w:lang w:val="en-GB"/>
        </w:rPr>
        <w:t xml:space="preserve"> that was used for this purpose was derived directly from the EPS value stated in the annual report for the financial year 202</w:t>
      </w:r>
      <w:r w:rsidR="006D0360">
        <w:rPr>
          <w:rFonts w:ascii="Tahoma" w:hAnsi="Tahoma" w:cs="Tahoma"/>
          <w:sz w:val="20"/>
          <w:szCs w:val="20"/>
          <w:lang w:val="en-GB"/>
        </w:rPr>
        <w:t>4</w:t>
      </w:r>
      <w:r w:rsidRPr="00437939" w:rsidR="00227F92">
        <w:rPr>
          <w:rFonts w:ascii="Tahoma" w:hAnsi="Tahoma" w:cs="Tahoma"/>
          <w:sz w:val="20"/>
          <w:szCs w:val="20"/>
          <w:lang w:val="en-GB"/>
        </w:rPr>
        <w:t xml:space="preserve"> as established and approved by the annual general meeting. The number of shares used in the calculation of EPS was the number of outstanding shares by December 31, 202</w:t>
      </w:r>
      <w:r w:rsidR="006D0360">
        <w:rPr>
          <w:rFonts w:ascii="Tahoma" w:hAnsi="Tahoma" w:cs="Tahoma"/>
          <w:sz w:val="20"/>
          <w:szCs w:val="20"/>
          <w:lang w:val="en-GB"/>
        </w:rPr>
        <w:t>4</w:t>
      </w:r>
      <w:r w:rsidRPr="00437939" w:rsidR="00227F92">
        <w:rPr>
          <w:rFonts w:ascii="Tahoma" w:hAnsi="Tahoma" w:cs="Tahoma"/>
          <w:sz w:val="20"/>
          <w:szCs w:val="20"/>
          <w:lang w:val="en-GB"/>
        </w:rPr>
        <w:t>, on a fully diluted basis according to IFRS.</w:t>
      </w:r>
    </w:p>
    <w:p w:rsidRPr="00437939" w:rsidR="00227F92" w:rsidP="00227F92" w:rsidRDefault="00227F92" w14:paraId="75E85A82" w14:textId="6DE52EED">
      <w:pPr>
        <w:spacing w:after="0"/>
        <w:jc w:val="both"/>
        <w:rPr>
          <w:rFonts w:ascii="Tahoma" w:hAnsi="Tahoma" w:cs="Tahoma"/>
          <w:sz w:val="20"/>
          <w:szCs w:val="20"/>
          <w:lang w:val="en-GB"/>
        </w:rPr>
      </w:pPr>
    </w:p>
    <w:p w:rsidRPr="00437939" w:rsidR="00227F92" w:rsidP="00227F92" w:rsidRDefault="00227F92" w14:paraId="6897ED48" w14:textId="190D21D6">
      <w:pPr>
        <w:spacing w:after="0"/>
        <w:jc w:val="both"/>
        <w:rPr>
          <w:rFonts w:ascii="Tahoma" w:hAnsi="Tahoma" w:cs="Tahoma"/>
          <w:sz w:val="20"/>
          <w:szCs w:val="20"/>
          <w:lang w:val="en-GB"/>
        </w:rPr>
      </w:pPr>
      <w:r w:rsidRPr="00437939">
        <w:rPr>
          <w:rFonts w:ascii="Tahoma" w:hAnsi="Tahoma" w:cs="Tahoma"/>
          <w:sz w:val="20"/>
          <w:szCs w:val="20"/>
          <w:lang w:val="en-GB"/>
        </w:rPr>
        <w:t xml:space="preserve">A threshold EPS at </w:t>
      </w:r>
      <w:r w:rsidR="00C97AA2">
        <w:rPr>
          <w:rFonts w:ascii="Tahoma" w:hAnsi="Tahoma" w:cs="Tahoma"/>
          <w:sz w:val="20"/>
          <w:szCs w:val="20"/>
          <w:lang w:val="en-GB"/>
        </w:rPr>
        <w:t>8</w:t>
      </w:r>
      <w:r w:rsidRPr="00437939" w:rsidR="00852380">
        <w:rPr>
          <w:rFonts w:ascii="Tahoma" w:hAnsi="Tahoma" w:cs="Tahoma"/>
          <w:sz w:val="20"/>
          <w:szCs w:val="20"/>
          <w:lang w:val="en-GB"/>
        </w:rPr>
        <w:t>.</w:t>
      </w:r>
      <w:r w:rsidRPr="00437939" w:rsidR="007C20D9">
        <w:rPr>
          <w:rFonts w:ascii="Tahoma" w:hAnsi="Tahoma" w:cs="Tahoma"/>
          <w:sz w:val="20"/>
          <w:szCs w:val="20"/>
          <w:lang w:val="en-GB"/>
        </w:rPr>
        <w:t>0</w:t>
      </w:r>
      <w:r w:rsidR="00C97AA2">
        <w:rPr>
          <w:rFonts w:ascii="Tahoma" w:hAnsi="Tahoma" w:cs="Tahoma"/>
          <w:sz w:val="20"/>
          <w:szCs w:val="20"/>
          <w:lang w:val="en-GB"/>
        </w:rPr>
        <w:t>7</w:t>
      </w:r>
      <w:r w:rsidRPr="00437939">
        <w:rPr>
          <w:rFonts w:ascii="Tahoma" w:hAnsi="Tahoma" w:cs="Tahoma"/>
          <w:sz w:val="20"/>
          <w:szCs w:val="20"/>
          <w:lang w:val="en-GB"/>
        </w:rPr>
        <w:t xml:space="preserve"> SEK</w:t>
      </w:r>
      <w:r w:rsidRPr="00437939" w:rsidR="0097781D">
        <w:rPr>
          <w:rFonts w:ascii="Tahoma" w:hAnsi="Tahoma" w:cs="Tahoma"/>
          <w:sz w:val="20"/>
          <w:szCs w:val="20"/>
          <w:lang w:val="en-GB"/>
        </w:rPr>
        <w:t xml:space="preserve"> </w:t>
      </w:r>
      <w:r w:rsidRPr="00437939">
        <w:rPr>
          <w:rFonts w:ascii="Tahoma" w:hAnsi="Tahoma" w:cs="Tahoma"/>
          <w:sz w:val="20"/>
          <w:szCs w:val="20"/>
          <w:lang w:val="en-GB"/>
        </w:rPr>
        <w:t xml:space="preserve">had to be reached </w:t>
      </w:r>
      <w:proofErr w:type="gramStart"/>
      <w:r w:rsidRPr="00437939">
        <w:rPr>
          <w:rFonts w:ascii="Tahoma" w:hAnsi="Tahoma" w:cs="Tahoma"/>
          <w:sz w:val="20"/>
          <w:szCs w:val="20"/>
          <w:lang w:val="en-GB"/>
        </w:rPr>
        <w:t>in order to</w:t>
      </w:r>
      <w:proofErr w:type="gramEnd"/>
      <w:r w:rsidRPr="00437939">
        <w:rPr>
          <w:rFonts w:ascii="Tahoma" w:hAnsi="Tahoma" w:cs="Tahoma"/>
          <w:sz w:val="20"/>
          <w:szCs w:val="20"/>
          <w:lang w:val="en-GB"/>
        </w:rPr>
        <w:t xml:space="preserve"> have any allotment of performance shares, which entitled each participant to an allotment of 25 percent of such participant’s maximum number of performance shares within LTIP 202</w:t>
      </w:r>
      <w:r w:rsidR="0082063D">
        <w:rPr>
          <w:rFonts w:ascii="Tahoma" w:hAnsi="Tahoma" w:cs="Tahoma"/>
          <w:sz w:val="20"/>
          <w:szCs w:val="20"/>
          <w:lang w:val="en-GB"/>
        </w:rPr>
        <w:t>2</w:t>
      </w:r>
      <w:r w:rsidRPr="00437939">
        <w:rPr>
          <w:rFonts w:ascii="Tahoma" w:hAnsi="Tahoma" w:cs="Tahoma"/>
          <w:sz w:val="20"/>
          <w:szCs w:val="20"/>
          <w:lang w:val="en-GB"/>
        </w:rPr>
        <w:t xml:space="preserve">. A target EPS at </w:t>
      </w:r>
      <w:r w:rsidR="0082063D">
        <w:rPr>
          <w:rFonts w:ascii="Tahoma" w:hAnsi="Tahoma" w:cs="Tahoma"/>
          <w:sz w:val="20"/>
          <w:szCs w:val="20"/>
          <w:lang w:val="en-GB"/>
        </w:rPr>
        <w:t>11</w:t>
      </w:r>
      <w:r w:rsidRPr="00437939" w:rsidR="00852380">
        <w:rPr>
          <w:rFonts w:ascii="Tahoma" w:hAnsi="Tahoma" w:cs="Tahoma"/>
          <w:sz w:val="20"/>
          <w:szCs w:val="20"/>
          <w:lang w:val="en-GB"/>
        </w:rPr>
        <w:t>.</w:t>
      </w:r>
      <w:r w:rsidR="0082063D">
        <w:rPr>
          <w:rFonts w:ascii="Tahoma" w:hAnsi="Tahoma" w:cs="Tahoma"/>
          <w:sz w:val="20"/>
          <w:szCs w:val="20"/>
          <w:lang w:val="en-GB"/>
        </w:rPr>
        <w:t>51</w:t>
      </w:r>
      <w:r w:rsidRPr="00437939">
        <w:rPr>
          <w:rFonts w:ascii="Tahoma" w:hAnsi="Tahoma" w:cs="Tahoma"/>
          <w:sz w:val="20"/>
          <w:szCs w:val="20"/>
          <w:lang w:val="en-GB"/>
        </w:rPr>
        <w:t xml:space="preserve"> SEK entitled each participant to an allotment of 62.5 percent of such participant’s maximum number of performance shares within LTIP 202</w:t>
      </w:r>
      <w:r w:rsidR="0082063D">
        <w:rPr>
          <w:rFonts w:ascii="Tahoma" w:hAnsi="Tahoma" w:cs="Tahoma"/>
          <w:sz w:val="20"/>
          <w:szCs w:val="20"/>
          <w:lang w:val="en-GB"/>
        </w:rPr>
        <w:t>2</w:t>
      </w:r>
      <w:r w:rsidRPr="00437939">
        <w:rPr>
          <w:rFonts w:ascii="Tahoma" w:hAnsi="Tahoma" w:cs="Tahoma"/>
          <w:sz w:val="20"/>
          <w:szCs w:val="20"/>
          <w:lang w:val="en-GB"/>
        </w:rPr>
        <w:t xml:space="preserve">, and a stretch EPS at </w:t>
      </w:r>
      <w:r w:rsidRPr="00437939" w:rsidR="00852380">
        <w:rPr>
          <w:rFonts w:ascii="Tahoma" w:hAnsi="Tahoma" w:cs="Tahoma"/>
          <w:sz w:val="20"/>
          <w:szCs w:val="20"/>
          <w:lang w:val="en-GB"/>
        </w:rPr>
        <w:t>1</w:t>
      </w:r>
      <w:r w:rsidR="0082063D">
        <w:rPr>
          <w:rFonts w:ascii="Tahoma" w:hAnsi="Tahoma" w:cs="Tahoma"/>
          <w:sz w:val="20"/>
          <w:szCs w:val="20"/>
          <w:lang w:val="en-GB"/>
        </w:rPr>
        <w:t>3</w:t>
      </w:r>
      <w:r w:rsidRPr="00437939" w:rsidR="00852380">
        <w:rPr>
          <w:rFonts w:ascii="Tahoma" w:hAnsi="Tahoma" w:cs="Tahoma"/>
          <w:sz w:val="20"/>
          <w:szCs w:val="20"/>
          <w:lang w:val="en-GB"/>
        </w:rPr>
        <w:t>.</w:t>
      </w:r>
      <w:r w:rsidR="0082063D">
        <w:rPr>
          <w:rFonts w:ascii="Tahoma" w:hAnsi="Tahoma" w:cs="Tahoma"/>
          <w:sz w:val="20"/>
          <w:szCs w:val="20"/>
          <w:lang w:val="en-GB"/>
        </w:rPr>
        <w:t>57</w:t>
      </w:r>
      <w:r w:rsidRPr="00437939">
        <w:rPr>
          <w:rFonts w:ascii="Tahoma" w:hAnsi="Tahoma" w:cs="Tahoma"/>
          <w:sz w:val="20"/>
          <w:szCs w:val="20"/>
          <w:lang w:val="en-GB"/>
        </w:rPr>
        <w:t xml:space="preserve"> SEK entitled each participant to an allotment of 100 percent of such participant’s maximum number of performance shares within LTIP 202</w:t>
      </w:r>
      <w:r w:rsidR="00B12FD4">
        <w:rPr>
          <w:rFonts w:ascii="Tahoma" w:hAnsi="Tahoma" w:cs="Tahoma"/>
          <w:sz w:val="20"/>
          <w:szCs w:val="20"/>
          <w:lang w:val="en-GB"/>
        </w:rPr>
        <w:t>2</w:t>
      </w:r>
      <w:r w:rsidRPr="00437939">
        <w:rPr>
          <w:rFonts w:ascii="Tahoma" w:hAnsi="Tahoma" w:cs="Tahoma"/>
          <w:sz w:val="20"/>
          <w:szCs w:val="20"/>
          <w:lang w:val="en-GB"/>
        </w:rPr>
        <w:t>. Allotment was linear for performances between the threshold and the target values, and between the target and the stretch values.</w:t>
      </w:r>
    </w:p>
    <w:p w:rsidRPr="00437939" w:rsidR="00227F92" w:rsidP="00227F92" w:rsidRDefault="00227F92" w14:paraId="0C462420" w14:textId="77777777">
      <w:pPr>
        <w:pStyle w:val="20BrdindragBakvagn"/>
        <w:ind w:firstLine="0"/>
        <w:jc w:val="both"/>
        <w:rPr>
          <w:rFonts w:ascii="Tahoma" w:hAnsi="Tahoma" w:cs="Tahoma"/>
          <w:sz w:val="20"/>
          <w:szCs w:val="20"/>
          <w:lang w:val="en-US"/>
        </w:rPr>
      </w:pPr>
    </w:p>
    <w:p w:rsidRPr="006F557F" w:rsidR="00437939" w:rsidP="006F557F" w:rsidRDefault="00F55111" w14:paraId="40E191EB" w14:textId="76020FEF">
      <w:pPr>
        <w:pStyle w:val="20BrdindragBakvagn"/>
        <w:ind w:firstLine="0"/>
        <w:jc w:val="both"/>
        <w:rPr>
          <w:rFonts w:ascii="Tahoma" w:hAnsi="Tahoma" w:cs="Tahoma"/>
          <w:sz w:val="20"/>
          <w:szCs w:val="20"/>
          <w:lang w:val="en-US"/>
        </w:rPr>
      </w:pPr>
      <w:r w:rsidRPr="00437939">
        <w:rPr>
          <w:rFonts w:ascii="Tahoma" w:hAnsi="Tahoma" w:cs="Tahoma"/>
          <w:sz w:val="20"/>
          <w:szCs w:val="20"/>
          <w:lang w:val="en-US"/>
        </w:rPr>
        <w:t>The EPS for the financial year 202</w:t>
      </w:r>
      <w:r w:rsidR="00BA7084">
        <w:rPr>
          <w:rFonts w:ascii="Tahoma" w:hAnsi="Tahoma" w:cs="Tahoma"/>
          <w:sz w:val="20"/>
          <w:szCs w:val="20"/>
          <w:lang w:val="en-US"/>
        </w:rPr>
        <w:t>4</w:t>
      </w:r>
      <w:r w:rsidRPr="00437939">
        <w:rPr>
          <w:rFonts w:ascii="Tahoma" w:hAnsi="Tahoma" w:cs="Tahoma"/>
          <w:sz w:val="20"/>
          <w:szCs w:val="20"/>
          <w:lang w:val="en-US"/>
        </w:rPr>
        <w:t xml:space="preserve"> was </w:t>
      </w:r>
      <w:r w:rsidRPr="00437939" w:rsidR="004D6D82">
        <w:rPr>
          <w:rFonts w:ascii="Tahoma" w:hAnsi="Tahoma" w:cs="Tahoma"/>
          <w:sz w:val="20"/>
          <w:szCs w:val="20"/>
          <w:lang w:val="en-US"/>
        </w:rPr>
        <w:t>1</w:t>
      </w:r>
      <w:r w:rsidR="00BA7084">
        <w:rPr>
          <w:rFonts w:ascii="Tahoma" w:hAnsi="Tahoma" w:cs="Tahoma"/>
          <w:sz w:val="20"/>
          <w:szCs w:val="20"/>
          <w:lang w:val="en-US"/>
        </w:rPr>
        <w:t>7</w:t>
      </w:r>
      <w:r w:rsidRPr="00437939" w:rsidR="004D6D82">
        <w:rPr>
          <w:rFonts w:ascii="Tahoma" w:hAnsi="Tahoma" w:cs="Tahoma"/>
          <w:sz w:val="20"/>
          <w:szCs w:val="20"/>
          <w:lang w:val="en-US"/>
        </w:rPr>
        <w:t>.</w:t>
      </w:r>
      <w:r w:rsidR="00BA7084">
        <w:rPr>
          <w:rFonts w:ascii="Tahoma" w:hAnsi="Tahoma" w:cs="Tahoma"/>
          <w:sz w:val="20"/>
          <w:szCs w:val="20"/>
          <w:lang w:val="en-US"/>
        </w:rPr>
        <w:t>24</w:t>
      </w:r>
      <w:r w:rsidRPr="00437939" w:rsidR="004D6D82">
        <w:rPr>
          <w:rFonts w:ascii="Tahoma" w:hAnsi="Tahoma" w:cs="Tahoma"/>
          <w:sz w:val="20"/>
          <w:szCs w:val="20"/>
          <w:lang w:val="en-US"/>
        </w:rPr>
        <w:t xml:space="preserve"> </w:t>
      </w:r>
      <w:r w:rsidRPr="00437939">
        <w:rPr>
          <w:rFonts w:ascii="Tahoma" w:hAnsi="Tahoma" w:cs="Tahoma"/>
          <w:sz w:val="20"/>
          <w:szCs w:val="20"/>
          <w:lang w:val="en-US"/>
        </w:rPr>
        <w:t>SEK. Thus, participants in LTIP 202</w:t>
      </w:r>
      <w:r w:rsidR="00BA7084">
        <w:rPr>
          <w:rFonts w:ascii="Tahoma" w:hAnsi="Tahoma" w:cs="Tahoma"/>
          <w:sz w:val="20"/>
          <w:szCs w:val="20"/>
          <w:lang w:val="en-US"/>
        </w:rPr>
        <w:t>2</w:t>
      </w:r>
      <w:r w:rsidRPr="00437939">
        <w:rPr>
          <w:rFonts w:ascii="Tahoma" w:hAnsi="Tahoma" w:cs="Tahoma"/>
          <w:sz w:val="20"/>
          <w:szCs w:val="20"/>
          <w:lang w:val="en-US"/>
        </w:rPr>
        <w:t xml:space="preserve"> were allotted </w:t>
      </w:r>
      <w:r w:rsidR="00BA7084">
        <w:rPr>
          <w:rFonts w:ascii="Tahoma" w:hAnsi="Tahoma" w:cs="Tahoma"/>
          <w:sz w:val="20"/>
          <w:szCs w:val="20"/>
          <w:lang w:val="en-US"/>
        </w:rPr>
        <w:t>100</w:t>
      </w:r>
      <w:r w:rsidRPr="00437939">
        <w:rPr>
          <w:rFonts w:ascii="Tahoma" w:hAnsi="Tahoma" w:cs="Tahoma"/>
          <w:sz w:val="20"/>
          <w:szCs w:val="20"/>
          <w:lang w:val="en-US"/>
        </w:rPr>
        <w:t xml:space="preserve"> percent of their respective maximum number of performance shares within LTIP 202</w:t>
      </w:r>
      <w:r w:rsidR="006A4DCB">
        <w:rPr>
          <w:rFonts w:ascii="Tahoma" w:hAnsi="Tahoma" w:cs="Tahoma"/>
          <w:sz w:val="20"/>
          <w:szCs w:val="20"/>
          <w:lang w:val="en-US"/>
        </w:rPr>
        <w:t>2</w:t>
      </w:r>
      <w:r w:rsidRPr="00437939">
        <w:rPr>
          <w:rFonts w:ascii="Tahoma" w:hAnsi="Tahoma" w:cs="Tahoma"/>
          <w:sz w:val="20"/>
          <w:szCs w:val="20"/>
          <w:lang w:val="en-US"/>
        </w:rPr>
        <w:t>.</w:t>
      </w:r>
    </w:p>
    <w:p w:rsidRPr="00437939" w:rsidR="00D94DDB" w:rsidP="00D94DDB" w:rsidRDefault="00D94DDB" w14:paraId="50E58641" w14:textId="4E557E78">
      <w:pPr>
        <w:rPr>
          <w:rFonts w:ascii="Tahoma" w:hAnsi="Tahoma" w:cs="Tahoma"/>
          <w:b/>
          <w:bCs/>
          <w:sz w:val="20"/>
          <w:szCs w:val="20"/>
        </w:rPr>
      </w:pPr>
      <w:r w:rsidRPr="00437939">
        <w:rPr>
          <w:rFonts w:ascii="Tahoma" w:hAnsi="Tahoma" w:cs="Tahoma"/>
          <w:b/>
          <w:bCs/>
          <w:sz w:val="20"/>
          <w:szCs w:val="20"/>
        </w:rPr>
        <w:t>Information on shareholders’ voting</w:t>
      </w:r>
    </w:p>
    <w:p w:rsidRPr="00437939" w:rsidR="00D94DDB" w:rsidP="0039022E" w:rsidRDefault="00D94DDB" w14:paraId="105C4561" w14:textId="13BE7656">
      <w:pPr>
        <w:jc w:val="both"/>
        <w:rPr>
          <w:rFonts w:ascii="Tahoma" w:hAnsi="Tahoma" w:cs="Tahoma"/>
          <w:sz w:val="20"/>
          <w:szCs w:val="20"/>
          <w:lang w:val="en-GB"/>
        </w:rPr>
      </w:pPr>
      <w:r w:rsidRPr="00437939">
        <w:rPr>
          <w:rFonts w:ascii="Tahoma" w:hAnsi="Tahoma" w:cs="Tahoma"/>
          <w:sz w:val="20"/>
          <w:szCs w:val="20"/>
          <w:lang w:val="en-GB"/>
        </w:rPr>
        <w:t>At the Annual General Meeting 202</w:t>
      </w:r>
      <w:r w:rsidR="006A4DCB">
        <w:rPr>
          <w:rFonts w:ascii="Tahoma" w:hAnsi="Tahoma" w:cs="Tahoma"/>
          <w:sz w:val="20"/>
          <w:szCs w:val="20"/>
          <w:lang w:val="en-GB"/>
        </w:rPr>
        <w:t>5</w:t>
      </w:r>
      <w:r w:rsidRPr="00437939">
        <w:rPr>
          <w:rFonts w:ascii="Tahoma" w:hAnsi="Tahoma" w:cs="Tahoma"/>
          <w:sz w:val="20"/>
          <w:szCs w:val="20"/>
          <w:lang w:val="en-GB"/>
        </w:rPr>
        <w:t>, the remuneration report regarding the financial year 202</w:t>
      </w:r>
      <w:r w:rsidR="006A4DCB">
        <w:rPr>
          <w:rFonts w:ascii="Tahoma" w:hAnsi="Tahoma" w:cs="Tahoma"/>
          <w:sz w:val="20"/>
          <w:szCs w:val="20"/>
          <w:lang w:val="en-GB"/>
        </w:rPr>
        <w:t>4</w:t>
      </w:r>
      <w:r w:rsidRPr="00437939">
        <w:rPr>
          <w:rFonts w:ascii="Tahoma" w:hAnsi="Tahoma" w:cs="Tahoma"/>
          <w:sz w:val="20"/>
          <w:szCs w:val="20"/>
          <w:lang w:val="en-GB"/>
        </w:rPr>
        <w:t xml:space="preserve"> was submitted for approval. </w:t>
      </w:r>
      <w:r w:rsidRPr="00437939" w:rsidR="003F5FA2">
        <w:rPr>
          <w:rFonts w:ascii="Tahoma" w:hAnsi="Tahoma" w:cs="Tahoma"/>
          <w:sz w:val="20"/>
          <w:szCs w:val="20"/>
          <w:lang w:val="en-GB"/>
        </w:rPr>
        <w:t>T</w:t>
      </w:r>
      <w:r w:rsidRPr="00437939">
        <w:rPr>
          <w:rFonts w:ascii="Tahoma" w:hAnsi="Tahoma" w:cs="Tahoma"/>
          <w:sz w:val="20"/>
          <w:szCs w:val="20"/>
          <w:lang w:val="en-GB"/>
        </w:rPr>
        <w:t xml:space="preserve">he remuneration report regarding the financial year </w:t>
      </w:r>
      <w:r w:rsidRPr="00437939" w:rsidR="00156FD6">
        <w:rPr>
          <w:rFonts w:ascii="Tahoma" w:hAnsi="Tahoma" w:cs="Tahoma"/>
          <w:sz w:val="20"/>
          <w:szCs w:val="20"/>
          <w:lang w:val="en-GB"/>
        </w:rPr>
        <w:t>202</w:t>
      </w:r>
      <w:r w:rsidR="006A4DCB">
        <w:rPr>
          <w:rFonts w:ascii="Tahoma" w:hAnsi="Tahoma" w:cs="Tahoma"/>
          <w:sz w:val="20"/>
          <w:szCs w:val="20"/>
          <w:lang w:val="en-GB"/>
        </w:rPr>
        <w:t>4</w:t>
      </w:r>
      <w:r w:rsidRPr="00437939" w:rsidR="00156FD6">
        <w:rPr>
          <w:rFonts w:ascii="Tahoma" w:hAnsi="Tahoma" w:cs="Tahoma"/>
          <w:sz w:val="20"/>
          <w:szCs w:val="20"/>
          <w:lang w:val="en-GB"/>
        </w:rPr>
        <w:t xml:space="preserve"> </w:t>
      </w:r>
      <w:r w:rsidRPr="00437939">
        <w:rPr>
          <w:rFonts w:ascii="Tahoma" w:hAnsi="Tahoma" w:cs="Tahoma"/>
          <w:sz w:val="20"/>
          <w:szCs w:val="20"/>
          <w:lang w:val="en-GB"/>
        </w:rPr>
        <w:t>was approved. No opinions from the shareholders were expressed when the general meeting addressed the remuneration report regarding the financial year 202</w:t>
      </w:r>
      <w:r w:rsidR="00EA608B">
        <w:rPr>
          <w:rFonts w:ascii="Tahoma" w:hAnsi="Tahoma" w:cs="Tahoma"/>
          <w:sz w:val="20"/>
          <w:szCs w:val="20"/>
          <w:lang w:val="en-GB"/>
        </w:rPr>
        <w:t>4</w:t>
      </w:r>
      <w:r w:rsidRPr="00437939">
        <w:rPr>
          <w:rFonts w:ascii="Tahoma" w:hAnsi="Tahoma" w:cs="Tahoma"/>
          <w:sz w:val="20"/>
          <w:szCs w:val="20"/>
          <w:lang w:val="en-GB"/>
        </w:rPr>
        <w:t>. Thus, no review of the guidelines for remuneration to senior executives has been conducted based on opinions from shareholders.</w:t>
      </w:r>
    </w:p>
    <w:p w:rsidRPr="00437939" w:rsidR="00CF4507" w:rsidP="00CF4507" w:rsidRDefault="009669A5" w14:paraId="77136DDC" w14:textId="7383139D">
      <w:pPr>
        <w:rPr>
          <w:rFonts w:ascii="Tahoma" w:hAnsi="Tahoma" w:cs="Tahoma"/>
          <w:b/>
          <w:bCs/>
          <w:sz w:val="20"/>
          <w:szCs w:val="20"/>
        </w:rPr>
      </w:pPr>
      <w:r w:rsidRPr="00437939">
        <w:rPr>
          <w:rFonts w:ascii="Tahoma" w:hAnsi="Tahoma" w:cs="Tahoma"/>
          <w:b/>
          <w:bCs/>
          <w:sz w:val="20"/>
          <w:szCs w:val="20"/>
        </w:rPr>
        <w:t>Table</w:t>
      </w:r>
      <w:r w:rsidRPr="00437939" w:rsidR="00CF4507">
        <w:rPr>
          <w:rFonts w:ascii="Tahoma" w:hAnsi="Tahoma" w:cs="Tahoma"/>
          <w:b/>
          <w:bCs/>
          <w:sz w:val="20"/>
          <w:szCs w:val="20"/>
        </w:rPr>
        <w:t xml:space="preserve"> 1 – Total </w:t>
      </w:r>
      <w:r w:rsidRPr="00437939" w:rsidR="0067799D">
        <w:rPr>
          <w:rFonts w:ascii="Tahoma" w:hAnsi="Tahoma" w:cs="Tahoma"/>
          <w:b/>
          <w:bCs/>
          <w:sz w:val="20"/>
          <w:szCs w:val="20"/>
        </w:rPr>
        <w:t xml:space="preserve">remuneration </w:t>
      </w:r>
      <w:r w:rsidRPr="00437939" w:rsidR="0052184C">
        <w:rPr>
          <w:rFonts w:ascii="Tahoma" w:hAnsi="Tahoma" w:cs="Tahoma"/>
          <w:b/>
          <w:bCs/>
          <w:sz w:val="20"/>
          <w:szCs w:val="20"/>
        </w:rPr>
        <w:t xml:space="preserve">during the financial year </w:t>
      </w:r>
      <w:r w:rsidRPr="00437939" w:rsidR="00CF4507">
        <w:rPr>
          <w:rFonts w:ascii="Tahoma" w:hAnsi="Tahoma" w:cs="Tahoma"/>
          <w:b/>
          <w:bCs/>
          <w:sz w:val="20"/>
          <w:szCs w:val="20"/>
        </w:rPr>
        <w:t>(</w:t>
      </w:r>
      <w:r w:rsidRPr="00437939" w:rsidR="004F390B">
        <w:rPr>
          <w:rFonts w:ascii="Tahoma" w:hAnsi="Tahoma" w:cs="Tahoma"/>
          <w:b/>
          <w:bCs/>
          <w:sz w:val="20"/>
          <w:szCs w:val="20"/>
        </w:rPr>
        <w:t>KSEK</w:t>
      </w:r>
      <w:r w:rsidRPr="00437939" w:rsidR="00CF4507">
        <w:rPr>
          <w:rFonts w:ascii="Tahoma" w:hAnsi="Tahoma" w:cs="Tahoma"/>
          <w:b/>
          <w:bCs/>
          <w:sz w:val="20"/>
          <w:szCs w:val="20"/>
        </w:rPr>
        <w:t>)</w:t>
      </w:r>
      <w:r w:rsidRPr="00437939" w:rsidR="00CF4507">
        <w:rPr>
          <w:rStyle w:val="Fotnotsreferens"/>
          <w:rFonts w:ascii="Tahoma" w:hAnsi="Tahoma" w:cs="Tahoma"/>
          <w:b/>
          <w:bCs/>
          <w:sz w:val="10"/>
          <w:szCs w:val="10"/>
        </w:rPr>
        <w:t xml:space="preserve"> </w:t>
      </w:r>
      <w:r w:rsidRPr="00437939" w:rsidR="00CF4507">
        <w:rPr>
          <w:rStyle w:val="Fotnotsreferens"/>
          <w:rFonts w:ascii="Tahoma" w:hAnsi="Tahoma" w:cs="Tahoma"/>
          <w:b/>
          <w:bCs/>
          <w:sz w:val="20"/>
          <w:szCs w:val="20"/>
        </w:rPr>
        <w:t>1</w:t>
      </w:r>
    </w:p>
    <w:tbl>
      <w:tblPr>
        <w:tblStyle w:val="Tabellrutnt"/>
        <w:tblW w:w="1317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1319"/>
        <w:gridCol w:w="1390"/>
        <w:gridCol w:w="1212"/>
        <w:gridCol w:w="1289"/>
        <w:gridCol w:w="1290"/>
        <w:gridCol w:w="1302"/>
        <w:gridCol w:w="1386"/>
        <w:gridCol w:w="1307"/>
        <w:gridCol w:w="1340"/>
        <w:gridCol w:w="1340"/>
      </w:tblGrid>
      <w:tr w:rsidRPr="00437939" w:rsidR="002F427B" w:rsidTr="003A7C6B" w14:paraId="21F51582" w14:textId="77777777">
        <w:trPr>
          <w:trHeight w:val="291"/>
        </w:trPr>
        <w:tc>
          <w:tcPr>
            <w:tcW w:w="1319" w:type="dxa"/>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shd w:val="clear" w:color="auto" w:fill="F6F6F6" w:themeFill="background2"/>
          </w:tcPr>
          <w:p w:rsidRPr="00437939" w:rsidR="0021174A" w:rsidP="0021174A" w:rsidRDefault="0021174A" w14:paraId="5FC9724A" w14:textId="721480A4">
            <w:pPr>
              <w:spacing w:after="0"/>
              <w:jc w:val="center"/>
              <w:rPr>
                <w:rFonts w:ascii="Tahoma" w:hAnsi="Tahoma" w:cs="Tahoma"/>
                <w:b/>
                <w:bCs/>
                <w:sz w:val="14"/>
                <w:szCs w:val="14"/>
                <w:lang w:val="en-AU"/>
              </w:rPr>
            </w:pPr>
            <w:r w:rsidRPr="00437939">
              <w:rPr>
                <w:rFonts w:ascii="Tahoma" w:hAnsi="Tahoma" w:cs="Tahoma"/>
                <w:b/>
                <w:bCs/>
                <w:sz w:val="14"/>
                <w:szCs w:val="14"/>
                <w:lang w:val="en-AU"/>
              </w:rPr>
              <w:t>Nam</w:t>
            </w:r>
            <w:r w:rsidRPr="00437939" w:rsidR="00575898">
              <w:rPr>
                <w:rFonts w:ascii="Tahoma" w:hAnsi="Tahoma" w:cs="Tahoma"/>
                <w:b/>
                <w:bCs/>
                <w:sz w:val="14"/>
                <w:szCs w:val="14"/>
                <w:lang w:val="en-AU"/>
              </w:rPr>
              <w:t>e</w:t>
            </w:r>
          </w:p>
          <w:p w:rsidRPr="00437939" w:rsidR="003426F8" w:rsidP="0021174A" w:rsidRDefault="0021174A" w14:paraId="76066DAD" w14:textId="4E326B0E">
            <w:pPr>
              <w:spacing w:after="0"/>
              <w:jc w:val="center"/>
              <w:rPr>
                <w:rFonts w:ascii="Tahoma" w:hAnsi="Tahoma" w:cs="Tahoma"/>
                <w:b/>
                <w:bCs/>
                <w:sz w:val="14"/>
                <w:szCs w:val="14"/>
                <w:lang w:val="en-AU"/>
              </w:rPr>
            </w:pPr>
            <w:r w:rsidRPr="00437939">
              <w:rPr>
                <w:rFonts w:ascii="Tahoma" w:hAnsi="Tahoma" w:cs="Tahoma"/>
                <w:b/>
                <w:bCs/>
                <w:sz w:val="14"/>
                <w:szCs w:val="14"/>
                <w:lang w:val="en-AU"/>
              </w:rPr>
              <w:t>(Position)</w:t>
            </w:r>
          </w:p>
        </w:tc>
        <w:tc>
          <w:tcPr>
            <w:tcW w:w="1390" w:type="dxa"/>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shd w:val="clear" w:color="auto" w:fill="F6F6F6"/>
          </w:tcPr>
          <w:p w:rsidRPr="00437939" w:rsidR="003426F8" w:rsidP="0021174A" w:rsidRDefault="00575898" w14:paraId="6FAA8779" w14:textId="64A86758">
            <w:pPr>
              <w:spacing w:after="0"/>
              <w:jc w:val="center"/>
              <w:rPr>
                <w:rFonts w:ascii="Tahoma" w:hAnsi="Tahoma" w:cs="Tahoma"/>
                <w:b/>
                <w:bCs/>
                <w:sz w:val="14"/>
                <w:szCs w:val="14"/>
                <w:lang w:val="en-AU"/>
              </w:rPr>
            </w:pPr>
            <w:r w:rsidRPr="00437939">
              <w:rPr>
                <w:rFonts w:ascii="Tahoma" w:hAnsi="Tahoma" w:cs="Tahoma"/>
                <w:b/>
                <w:bCs/>
                <w:sz w:val="14"/>
                <w:szCs w:val="14"/>
                <w:lang w:val="en-AU"/>
              </w:rPr>
              <w:t>Financial year</w:t>
            </w:r>
          </w:p>
        </w:tc>
        <w:tc>
          <w:tcPr>
            <w:tcW w:w="2501" w:type="dxa"/>
            <w:gridSpan w:val="2"/>
            <w:tcBorders>
              <w:left w:val="single" w:color="BFBFBF" w:themeColor="background1" w:themeShade="BF" w:sz="4" w:space="0"/>
            </w:tcBorders>
            <w:shd w:val="clear" w:color="auto" w:fill="F6F6F6"/>
          </w:tcPr>
          <w:p w:rsidRPr="00437939" w:rsidR="003426F8" w:rsidP="0021174A" w:rsidRDefault="003426F8" w14:paraId="7C1C1015" w14:textId="4467AB53">
            <w:pPr>
              <w:spacing w:after="0"/>
              <w:jc w:val="center"/>
              <w:rPr>
                <w:rFonts w:ascii="Tahoma" w:hAnsi="Tahoma" w:cs="Tahoma"/>
                <w:b/>
                <w:bCs/>
                <w:sz w:val="14"/>
                <w:szCs w:val="14"/>
                <w:lang w:val="en-AU"/>
              </w:rPr>
            </w:pPr>
            <w:r w:rsidRPr="00437939">
              <w:rPr>
                <w:rFonts w:ascii="Tahoma" w:hAnsi="Tahoma" w:cs="Tahoma"/>
                <w:b/>
                <w:bCs/>
                <w:sz w:val="14"/>
                <w:szCs w:val="14"/>
                <w:lang w:val="en-AU"/>
              </w:rPr>
              <w:t>F</w:t>
            </w:r>
            <w:r w:rsidRPr="00437939" w:rsidR="00575898">
              <w:rPr>
                <w:rFonts w:ascii="Tahoma" w:hAnsi="Tahoma" w:cs="Tahoma"/>
                <w:b/>
                <w:bCs/>
                <w:sz w:val="14"/>
                <w:szCs w:val="14"/>
                <w:lang w:val="en-AU"/>
              </w:rPr>
              <w:t>ixed remuneration</w:t>
            </w:r>
            <w:r w:rsidRPr="00437939">
              <w:rPr>
                <w:rFonts w:ascii="Tahoma" w:hAnsi="Tahoma" w:cs="Tahoma"/>
                <w:b/>
                <w:bCs/>
                <w:sz w:val="14"/>
                <w:szCs w:val="14"/>
                <w:vertAlign w:val="superscript"/>
                <w:lang w:val="en-AU"/>
              </w:rPr>
              <w:t>2</w:t>
            </w:r>
          </w:p>
        </w:tc>
        <w:tc>
          <w:tcPr>
            <w:tcW w:w="2592" w:type="dxa"/>
            <w:gridSpan w:val="2"/>
            <w:tcBorders>
              <w:right w:val="single" w:color="BFBFBF" w:themeColor="background1" w:themeShade="BF" w:sz="4" w:space="0"/>
            </w:tcBorders>
            <w:shd w:val="clear" w:color="auto" w:fill="F6F6F6" w:themeFill="background2"/>
          </w:tcPr>
          <w:p w:rsidRPr="00437939" w:rsidR="003426F8" w:rsidP="0021174A" w:rsidRDefault="00575898" w14:paraId="5BA201D2" w14:textId="222F2281">
            <w:pPr>
              <w:spacing w:after="0"/>
              <w:jc w:val="center"/>
              <w:rPr>
                <w:rFonts w:ascii="Tahoma" w:hAnsi="Tahoma" w:cs="Tahoma"/>
                <w:b/>
                <w:bCs/>
                <w:sz w:val="14"/>
                <w:szCs w:val="14"/>
                <w:lang w:val="en-AU"/>
              </w:rPr>
            </w:pPr>
            <w:r w:rsidRPr="00437939">
              <w:rPr>
                <w:rFonts w:ascii="Tahoma" w:hAnsi="Tahoma" w:cs="Tahoma"/>
                <w:b/>
                <w:bCs/>
                <w:sz w:val="14"/>
                <w:szCs w:val="14"/>
                <w:lang w:val="en-AU"/>
              </w:rPr>
              <w:t>Variable remuneration</w:t>
            </w:r>
            <w:r w:rsidRPr="00437939" w:rsidR="0021174A">
              <w:rPr>
                <w:rFonts w:ascii="Tahoma" w:hAnsi="Tahoma" w:cs="Tahoma"/>
                <w:b/>
                <w:bCs/>
                <w:sz w:val="14"/>
                <w:szCs w:val="14"/>
                <w:vertAlign w:val="superscript"/>
                <w:lang w:val="en-AU"/>
              </w:rPr>
              <w:t>3</w:t>
            </w:r>
          </w:p>
        </w:tc>
        <w:tc>
          <w:tcPr>
            <w:tcW w:w="1386" w:type="dxa"/>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shd w:val="clear" w:color="auto" w:fill="F6F6F6" w:themeFill="background2"/>
          </w:tcPr>
          <w:p w:rsidRPr="00437939" w:rsidR="003426F8" w:rsidP="0021174A" w:rsidRDefault="001B6A07" w14:paraId="596CE07D" w14:textId="3B3041EC">
            <w:pPr>
              <w:spacing w:after="0"/>
              <w:jc w:val="center"/>
              <w:rPr>
                <w:rFonts w:ascii="Tahoma" w:hAnsi="Tahoma" w:cs="Tahoma"/>
                <w:b/>
                <w:bCs/>
                <w:sz w:val="14"/>
                <w:szCs w:val="14"/>
                <w:lang w:val="en-AU"/>
              </w:rPr>
            </w:pPr>
            <w:r w:rsidRPr="00437939">
              <w:rPr>
                <w:rFonts w:ascii="Tahoma" w:hAnsi="Tahoma" w:cs="Tahoma"/>
                <w:b/>
                <w:bCs/>
                <w:sz w:val="14"/>
                <w:szCs w:val="14"/>
                <w:lang w:val="en-AU"/>
              </w:rPr>
              <w:t>Extraordinary remuneration</w:t>
            </w:r>
            <w:r w:rsidRPr="00437939" w:rsidR="0021174A">
              <w:rPr>
                <w:rFonts w:ascii="Tahoma" w:hAnsi="Tahoma" w:cs="Tahoma"/>
                <w:b/>
                <w:bCs/>
                <w:sz w:val="14"/>
                <w:szCs w:val="14"/>
                <w:vertAlign w:val="superscript"/>
                <w:lang w:val="en-AU"/>
              </w:rPr>
              <w:t>4</w:t>
            </w:r>
          </w:p>
        </w:tc>
        <w:tc>
          <w:tcPr>
            <w:tcW w:w="1307" w:type="dxa"/>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shd w:val="clear" w:color="auto" w:fill="F6F6F6" w:themeFill="background2"/>
          </w:tcPr>
          <w:p w:rsidRPr="00437939" w:rsidR="003426F8" w:rsidP="0021174A" w:rsidRDefault="0021174A" w14:paraId="5E6F5F93" w14:textId="360C6613">
            <w:pPr>
              <w:spacing w:after="0"/>
              <w:jc w:val="center"/>
              <w:rPr>
                <w:rFonts w:ascii="Tahoma" w:hAnsi="Tahoma" w:cs="Tahoma"/>
                <w:b/>
                <w:bCs/>
                <w:sz w:val="14"/>
                <w:szCs w:val="14"/>
                <w:lang w:val="en-AU"/>
              </w:rPr>
            </w:pPr>
            <w:r w:rsidRPr="00437939">
              <w:rPr>
                <w:rFonts w:ascii="Tahoma" w:hAnsi="Tahoma" w:cs="Tahoma"/>
                <w:b/>
                <w:bCs/>
                <w:sz w:val="14"/>
                <w:szCs w:val="14"/>
                <w:lang w:val="en-AU"/>
              </w:rPr>
              <w:t>Pension</w:t>
            </w:r>
            <w:r w:rsidRPr="00437939">
              <w:rPr>
                <w:rFonts w:ascii="Tahoma" w:hAnsi="Tahoma" w:cs="Tahoma"/>
                <w:b/>
                <w:bCs/>
                <w:sz w:val="14"/>
                <w:szCs w:val="14"/>
                <w:vertAlign w:val="superscript"/>
                <w:lang w:val="en-AU"/>
              </w:rPr>
              <w:t>5</w:t>
            </w:r>
          </w:p>
        </w:tc>
        <w:tc>
          <w:tcPr>
            <w:tcW w:w="1340" w:type="dxa"/>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shd w:val="clear" w:color="auto" w:fill="F6F6F6" w:themeFill="background2"/>
          </w:tcPr>
          <w:p w:rsidRPr="00437939" w:rsidR="003426F8" w:rsidP="0021174A" w:rsidRDefault="0021174A" w14:paraId="66011612" w14:textId="1D9E551F">
            <w:pPr>
              <w:spacing w:after="0"/>
              <w:jc w:val="center"/>
              <w:rPr>
                <w:rFonts w:ascii="Tahoma" w:hAnsi="Tahoma" w:cs="Tahoma"/>
                <w:b/>
                <w:bCs/>
                <w:sz w:val="14"/>
                <w:szCs w:val="14"/>
                <w:lang w:val="en-AU"/>
              </w:rPr>
            </w:pPr>
            <w:r w:rsidRPr="00437939">
              <w:rPr>
                <w:rFonts w:ascii="Tahoma" w:hAnsi="Tahoma" w:cs="Tahoma"/>
                <w:b/>
                <w:bCs/>
                <w:sz w:val="14"/>
                <w:szCs w:val="14"/>
                <w:lang w:val="en-AU"/>
              </w:rPr>
              <w:t xml:space="preserve">Total </w:t>
            </w:r>
            <w:r w:rsidRPr="00437939" w:rsidR="003F098C">
              <w:rPr>
                <w:rFonts w:ascii="Tahoma" w:hAnsi="Tahoma" w:cs="Tahoma"/>
                <w:b/>
                <w:bCs/>
                <w:sz w:val="14"/>
                <w:szCs w:val="14"/>
                <w:lang w:val="en-AU"/>
              </w:rPr>
              <w:t>remuneration</w:t>
            </w:r>
            <w:r w:rsidRPr="00437939">
              <w:rPr>
                <w:rFonts w:ascii="Tahoma" w:hAnsi="Tahoma" w:cs="Tahoma"/>
                <w:b/>
                <w:bCs/>
                <w:sz w:val="14"/>
                <w:szCs w:val="14"/>
                <w:vertAlign w:val="superscript"/>
                <w:lang w:val="en-AU"/>
              </w:rPr>
              <w:t>6</w:t>
            </w:r>
          </w:p>
        </w:tc>
        <w:tc>
          <w:tcPr>
            <w:tcW w:w="1340" w:type="dxa"/>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shd w:val="clear" w:color="auto" w:fill="F6F6F6" w:themeFill="background2"/>
          </w:tcPr>
          <w:p w:rsidRPr="00437939" w:rsidR="003426F8" w:rsidP="0021174A" w:rsidRDefault="002F427B" w14:paraId="6AF707DA" w14:textId="54215A77">
            <w:pPr>
              <w:spacing w:after="0"/>
              <w:jc w:val="center"/>
              <w:rPr>
                <w:rFonts w:ascii="Tahoma" w:hAnsi="Tahoma" w:cs="Tahoma"/>
                <w:b/>
                <w:bCs/>
                <w:sz w:val="14"/>
                <w:szCs w:val="14"/>
                <w:vertAlign w:val="superscript"/>
                <w:lang w:val="en-AU"/>
              </w:rPr>
            </w:pPr>
            <w:r w:rsidRPr="00437939">
              <w:rPr>
                <w:rFonts w:ascii="Tahoma" w:hAnsi="Tahoma" w:cs="Tahoma"/>
                <w:b/>
                <w:bCs/>
                <w:sz w:val="14"/>
                <w:szCs w:val="14"/>
                <w:lang w:val="en-AU"/>
              </w:rPr>
              <w:t>Proportion of fixed and variable remuneration</w:t>
            </w:r>
            <w:r w:rsidRPr="00437939">
              <w:rPr>
                <w:rFonts w:ascii="Tahoma" w:hAnsi="Tahoma" w:cs="Tahoma"/>
                <w:b/>
                <w:bCs/>
                <w:sz w:val="14"/>
                <w:szCs w:val="14"/>
                <w:vertAlign w:val="superscript"/>
                <w:lang w:val="en-AU"/>
              </w:rPr>
              <w:t>7</w:t>
            </w:r>
          </w:p>
        </w:tc>
      </w:tr>
      <w:tr w:rsidRPr="00437939" w:rsidR="002F427B" w:rsidTr="002E20AC" w14:paraId="5DB1DD0E" w14:textId="77777777">
        <w:trPr>
          <w:trHeight w:val="181"/>
        </w:trPr>
        <w:tc>
          <w:tcPr>
            <w:tcW w:w="1319" w:type="dxa"/>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6F6F6" w:themeFill="background2"/>
          </w:tcPr>
          <w:p w:rsidRPr="00437939" w:rsidR="003426F8" w:rsidP="0021174A" w:rsidRDefault="003426F8" w14:paraId="5246D180" w14:textId="340F4460">
            <w:pPr>
              <w:rPr>
                <w:rFonts w:ascii="Tahoma" w:hAnsi="Tahoma" w:cs="Tahoma"/>
                <w:sz w:val="14"/>
                <w:szCs w:val="14"/>
                <w:lang w:val="en-AU"/>
              </w:rPr>
            </w:pPr>
          </w:p>
        </w:tc>
        <w:tc>
          <w:tcPr>
            <w:tcW w:w="1390" w:type="dxa"/>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6F6F6"/>
          </w:tcPr>
          <w:p w:rsidRPr="00437939" w:rsidR="003426F8" w:rsidP="0021174A" w:rsidRDefault="003426F8" w14:paraId="01DFFAF6" w14:textId="5F207D5D">
            <w:pPr>
              <w:rPr>
                <w:rFonts w:ascii="Tahoma" w:hAnsi="Tahoma" w:cs="Tahoma"/>
                <w:sz w:val="14"/>
                <w:szCs w:val="14"/>
                <w:lang w:val="en-AU"/>
              </w:rPr>
            </w:pPr>
          </w:p>
        </w:tc>
        <w:tc>
          <w:tcPr>
            <w:tcW w:w="1212" w:type="dxa"/>
            <w:tcBorders>
              <w:left w:val="single" w:color="BFBFBF" w:themeColor="background1" w:themeShade="BF" w:sz="4" w:space="0"/>
            </w:tcBorders>
            <w:shd w:val="clear" w:color="auto" w:fill="F6F6F6"/>
          </w:tcPr>
          <w:p w:rsidRPr="00437939" w:rsidR="003426F8" w:rsidP="00220D99" w:rsidRDefault="007D6B8D" w14:paraId="19499481" w14:textId="789E3F42">
            <w:pPr>
              <w:jc w:val="center"/>
              <w:rPr>
                <w:rFonts w:ascii="Tahoma" w:hAnsi="Tahoma" w:cs="Tahoma"/>
                <w:sz w:val="14"/>
                <w:szCs w:val="14"/>
                <w:lang w:val="en-AU"/>
              </w:rPr>
            </w:pPr>
            <w:r w:rsidRPr="00437939">
              <w:rPr>
                <w:rFonts w:ascii="Tahoma" w:hAnsi="Tahoma" w:cs="Tahoma"/>
                <w:sz w:val="14"/>
                <w:szCs w:val="14"/>
                <w:lang w:val="en-AU"/>
              </w:rPr>
              <w:t>Base</w:t>
            </w:r>
            <w:r w:rsidRPr="00437939" w:rsidR="00CA2B47">
              <w:rPr>
                <w:rFonts w:ascii="Tahoma" w:hAnsi="Tahoma" w:cs="Tahoma"/>
                <w:sz w:val="14"/>
                <w:szCs w:val="14"/>
                <w:lang w:val="en-AU"/>
              </w:rPr>
              <w:t xml:space="preserve"> salary</w:t>
            </w:r>
          </w:p>
        </w:tc>
        <w:tc>
          <w:tcPr>
            <w:tcW w:w="1289" w:type="dxa"/>
            <w:shd w:val="clear" w:color="auto" w:fill="F6F6F6" w:themeFill="background2"/>
          </w:tcPr>
          <w:p w:rsidRPr="00437939" w:rsidR="003426F8" w:rsidP="00220D99" w:rsidRDefault="004616C2" w14:paraId="5D336AD2" w14:textId="5CC48C74">
            <w:pPr>
              <w:jc w:val="center"/>
              <w:rPr>
                <w:rFonts w:ascii="Tahoma" w:hAnsi="Tahoma" w:cs="Tahoma"/>
                <w:sz w:val="14"/>
                <w:szCs w:val="14"/>
                <w:lang w:val="en-AU"/>
              </w:rPr>
            </w:pPr>
            <w:r w:rsidRPr="00437939">
              <w:rPr>
                <w:rFonts w:ascii="Tahoma" w:hAnsi="Tahoma" w:cs="Tahoma"/>
                <w:sz w:val="14"/>
                <w:szCs w:val="14"/>
                <w:lang w:val="en-AU"/>
              </w:rPr>
              <w:t>Other</w:t>
            </w:r>
            <w:r w:rsidRPr="00437939" w:rsidR="00756355">
              <w:rPr>
                <w:rFonts w:ascii="Tahoma" w:hAnsi="Tahoma" w:cs="Tahoma"/>
                <w:sz w:val="14"/>
                <w:szCs w:val="14"/>
                <w:lang w:val="en-AU"/>
              </w:rPr>
              <w:t xml:space="preserve"> benefits</w:t>
            </w:r>
          </w:p>
        </w:tc>
        <w:tc>
          <w:tcPr>
            <w:tcW w:w="1290" w:type="dxa"/>
            <w:shd w:val="clear" w:color="auto" w:fill="F6F6F6" w:themeFill="background2"/>
          </w:tcPr>
          <w:p w:rsidRPr="00437939" w:rsidR="003426F8" w:rsidP="00220D99" w:rsidRDefault="00756355" w14:paraId="33B977AD" w14:textId="51B14B4C">
            <w:pPr>
              <w:jc w:val="center"/>
              <w:rPr>
                <w:rFonts w:ascii="Tahoma" w:hAnsi="Tahoma" w:cs="Tahoma"/>
                <w:sz w:val="14"/>
                <w:szCs w:val="14"/>
                <w:lang w:val="en-AU"/>
              </w:rPr>
            </w:pPr>
            <w:r w:rsidRPr="00437939">
              <w:rPr>
                <w:rFonts w:ascii="Tahoma" w:hAnsi="Tahoma" w:cs="Tahoma"/>
                <w:sz w:val="14"/>
                <w:szCs w:val="14"/>
                <w:lang w:val="en-AU"/>
              </w:rPr>
              <w:t>Short-term</w:t>
            </w:r>
          </w:p>
        </w:tc>
        <w:tc>
          <w:tcPr>
            <w:tcW w:w="1302" w:type="dxa"/>
            <w:tcBorders>
              <w:right w:val="single" w:color="BFBFBF" w:themeColor="background1" w:themeShade="BF" w:sz="4" w:space="0"/>
            </w:tcBorders>
            <w:shd w:val="clear" w:color="auto" w:fill="F6F6F6" w:themeFill="background2"/>
          </w:tcPr>
          <w:p w:rsidRPr="00437939" w:rsidR="003426F8" w:rsidP="00220D99" w:rsidRDefault="00756355" w14:paraId="270A9277" w14:textId="19A2757C">
            <w:pPr>
              <w:jc w:val="center"/>
              <w:rPr>
                <w:rFonts w:ascii="Tahoma" w:hAnsi="Tahoma" w:cs="Tahoma"/>
                <w:sz w:val="14"/>
                <w:szCs w:val="14"/>
                <w:lang w:val="en-AU"/>
              </w:rPr>
            </w:pPr>
            <w:r w:rsidRPr="00437939">
              <w:rPr>
                <w:rFonts w:ascii="Tahoma" w:hAnsi="Tahoma" w:cs="Tahoma"/>
                <w:sz w:val="14"/>
                <w:szCs w:val="14"/>
                <w:lang w:val="en-AU"/>
              </w:rPr>
              <w:t>Long-term</w:t>
            </w:r>
          </w:p>
        </w:tc>
        <w:tc>
          <w:tcPr>
            <w:tcW w:w="1386" w:type="dxa"/>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6F6F6" w:themeFill="background2"/>
          </w:tcPr>
          <w:p w:rsidRPr="00437939" w:rsidR="003426F8" w:rsidP="0021174A" w:rsidRDefault="003426F8" w14:paraId="5BA1B34C" w14:textId="285F6330">
            <w:pPr>
              <w:spacing w:after="0"/>
              <w:rPr>
                <w:rFonts w:ascii="Tahoma" w:hAnsi="Tahoma" w:cs="Tahoma"/>
                <w:b/>
                <w:bCs/>
                <w:sz w:val="14"/>
                <w:szCs w:val="14"/>
                <w:lang w:val="en-AU"/>
              </w:rPr>
            </w:pPr>
          </w:p>
        </w:tc>
        <w:tc>
          <w:tcPr>
            <w:tcW w:w="1307" w:type="dxa"/>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6F6F6" w:themeFill="background2"/>
          </w:tcPr>
          <w:p w:rsidRPr="00437939" w:rsidR="003426F8" w:rsidP="0021174A" w:rsidRDefault="003426F8" w14:paraId="6568632B" w14:textId="7095989B">
            <w:pPr>
              <w:spacing w:after="0"/>
              <w:rPr>
                <w:rFonts w:ascii="Tahoma" w:hAnsi="Tahoma" w:cs="Tahoma"/>
                <w:b/>
                <w:bCs/>
                <w:sz w:val="14"/>
                <w:szCs w:val="14"/>
                <w:lang w:val="en-AU"/>
              </w:rPr>
            </w:pPr>
          </w:p>
        </w:tc>
        <w:tc>
          <w:tcPr>
            <w:tcW w:w="1340" w:type="dxa"/>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6F6F6" w:themeFill="background2"/>
          </w:tcPr>
          <w:p w:rsidRPr="00437939" w:rsidR="003426F8" w:rsidP="0021174A" w:rsidRDefault="003426F8" w14:paraId="70B14C6C" w14:textId="6EA53863">
            <w:pPr>
              <w:spacing w:after="0"/>
              <w:rPr>
                <w:rFonts w:ascii="Tahoma" w:hAnsi="Tahoma" w:cs="Tahoma"/>
                <w:b/>
                <w:bCs/>
                <w:sz w:val="14"/>
                <w:szCs w:val="14"/>
                <w:lang w:val="en-AU"/>
              </w:rPr>
            </w:pPr>
          </w:p>
        </w:tc>
        <w:tc>
          <w:tcPr>
            <w:tcW w:w="1340" w:type="dxa"/>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6F6F6" w:themeFill="background2"/>
          </w:tcPr>
          <w:p w:rsidRPr="00437939" w:rsidR="003426F8" w:rsidP="0021174A" w:rsidRDefault="003426F8" w14:paraId="5CCDC956" w14:textId="1E986079">
            <w:pPr>
              <w:spacing w:after="0"/>
              <w:rPr>
                <w:rFonts w:ascii="Tahoma" w:hAnsi="Tahoma" w:cs="Tahoma"/>
                <w:b/>
                <w:bCs/>
                <w:sz w:val="14"/>
                <w:szCs w:val="14"/>
                <w:lang w:val="en-AU"/>
              </w:rPr>
            </w:pPr>
          </w:p>
        </w:tc>
      </w:tr>
      <w:tr w:rsidRPr="00437939" w:rsidR="002E20AC" w:rsidTr="002E20AC" w14:paraId="3C6D4D36" w14:textId="77777777">
        <w:trPr>
          <w:trHeight w:val="414"/>
        </w:trPr>
        <w:tc>
          <w:tcPr>
            <w:tcW w:w="1319" w:type="dxa"/>
            <w:tcBorders>
              <w:top w:val="single" w:color="BFBFBF" w:themeColor="background1" w:themeShade="BF" w:sz="4" w:space="0"/>
            </w:tcBorders>
            <w:vAlign w:val="center"/>
          </w:tcPr>
          <w:p w:rsidRPr="00437939" w:rsidR="002E20AC" w:rsidP="002E20AC" w:rsidRDefault="002E20AC" w14:paraId="0B7A42BF" w14:textId="7CAD8BF7">
            <w:pPr>
              <w:spacing w:after="0"/>
              <w:jc w:val="center"/>
              <w:rPr>
                <w:rFonts w:ascii="Tahoma" w:hAnsi="Tahoma" w:cs="Tahoma"/>
                <w:sz w:val="14"/>
                <w:szCs w:val="14"/>
                <w:lang w:val="sv-SE"/>
              </w:rPr>
            </w:pPr>
            <w:r w:rsidRPr="00437939">
              <w:rPr>
                <w:rFonts w:ascii="Tahoma" w:hAnsi="Tahoma" w:cs="Tahoma"/>
                <w:sz w:val="14"/>
                <w:szCs w:val="14"/>
                <w:lang w:val="sv-SE"/>
              </w:rPr>
              <w:t>Anders Lindqvist</w:t>
            </w:r>
          </w:p>
          <w:p w:rsidRPr="00437939" w:rsidR="002E20AC" w:rsidP="002E20AC" w:rsidRDefault="002E20AC" w14:paraId="20E63702" w14:textId="09241706">
            <w:pPr>
              <w:spacing w:after="0"/>
              <w:jc w:val="center"/>
              <w:rPr>
                <w:rFonts w:ascii="Tahoma" w:hAnsi="Tahoma" w:cs="Tahoma"/>
                <w:sz w:val="14"/>
                <w:szCs w:val="14"/>
                <w:lang w:val="sv-SE"/>
              </w:rPr>
            </w:pPr>
            <w:r w:rsidRPr="00437939">
              <w:rPr>
                <w:rFonts w:ascii="Tahoma" w:hAnsi="Tahoma" w:cs="Tahoma"/>
                <w:sz w:val="14"/>
                <w:szCs w:val="14"/>
                <w:lang w:val="sv-SE"/>
              </w:rPr>
              <w:t>(CEO)</w:t>
            </w:r>
          </w:p>
        </w:tc>
        <w:tc>
          <w:tcPr>
            <w:tcW w:w="1390" w:type="dxa"/>
            <w:tcBorders>
              <w:top w:val="single" w:color="BFBFBF" w:themeColor="background1" w:themeShade="BF" w:sz="4" w:space="0"/>
            </w:tcBorders>
            <w:vAlign w:val="center"/>
          </w:tcPr>
          <w:p w:rsidRPr="00437939" w:rsidR="002E20AC" w:rsidP="002E20AC" w:rsidRDefault="002E20AC" w14:paraId="3AD911AE" w14:textId="67FBC188">
            <w:pPr>
              <w:spacing w:before="240" w:after="0"/>
              <w:jc w:val="center"/>
              <w:rPr>
                <w:rFonts w:ascii="Tahoma" w:hAnsi="Tahoma" w:cs="Tahoma"/>
                <w:sz w:val="14"/>
                <w:szCs w:val="14"/>
                <w:lang w:val="sv-SE"/>
              </w:rPr>
            </w:pPr>
            <w:r w:rsidRPr="00437939">
              <w:rPr>
                <w:rFonts w:ascii="Tahoma" w:hAnsi="Tahoma" w:cs="Tahoma"/>
                <w:sz w:val="14"/>
                <w:szCs w:val="14"/>
                <w:lang w:val="sv-SE"/>
              </w:rPr>
              <w:t>202</w:t>
            </w:r>
            <w:r>
              <w:rPr>
                <w:rFonts w:ascii="Tahoma" w:hAnsi="Tahoma" w:cs="Tahoma"/>
                <w:sz w:val="14"/>
                <w:szCs w:val="14"/>
                <w:lang w:val="sv-SE"/>
              </w:rPr>
              <w:t>5</w:t>
            </w:r>
          </w:p>
          <w:p w:rsidRPr="00437939" w:rsidR="002E20AC" w:rsidP="002E20AC" w:rsidRDefault="002E20AC" w14:paraId="348824C4" w14:textId="77777777">
            <w:pPr>
              <w:spacing w:after="0"/>
              <w:jc w:val="center"/>
              <w:rPr>
                <w:rFonts w:ascii="Tahoma" w:hAnsi="Tahoma" w:cs="Tahoma"/>
                <w:sz w:val="14"/>
                <w:szCs w:val="14"/>
                <w:lang w:val="sv-SE"/>
              </w:rPr>
            </w:pPr>
          </w:p>
        </w:tc>
        <w:tc>
          <w:tcPr>
            <w:tcW w:w="1212" w:type="dxa"/>
            <w:vAlign w:val="center"/>
          </w:tcPr>
          <w:p w:rsidRPr="0036018E" w:rsidR="002E20AC" w:rsidP="002E20AC" w:rsidRDefault="002E20AC" w14:paraId="65F743E6" w14:textId="0A8BE92E">
            <w:pPr>
              <w:spacing w:after="0"/>
              <w:jc w:val="center"/>
              <w:rPr>
                <w:rFonts w:ascii="Tahoma" w:hAnsi="Tahoma" w:cs="Tahoma"/>
                <w:sz w:val="14"/>
                <w:szCs w:val="14"/>
                <w:highlight w:val="yellow"/>
                <w:lang w:val="sv-SE"/>
              </w:rPr>
            </w:pPr>
            <w:r w:rsidRPr="00374CD5">
              <w:rPr>
                <w:rFonts w:ascii="Tahoma" w:hAnsi="Tahoma" w:cs="Tahoma"/>
                <w:sz w:val="14"/>
                <w:szCs w:val="14"/>
                <w:lang w:val="sv-SE"/>
              </w:rPr>
              <w:t>8 000</w:t>
            </w:r>
          </w:p>
        </w:tc>
        <w:tc>
          <w:tcPr>
            <w:tcW w:w="1289" w:type="dxa"/>
            <w:vAlign w:val="center"/>
          </w:tcPr>
          <w:p w:rsidRPr="0036018E" w:rsidR="002E20AC" w:rsidP="002E20AC" w:rsidRDefault="002E20AC" w14:paraId="59F4C072" w14:textId="444AC47B">
            <w:pPr>
              <w:spacing w:after="0"/>
              <w:jc w:val="center"/>
              <w:rPr>
                <w:rFonts w:ascii="Tahoma" w:hAnsi="Tahoma" w:cs="Tahoma"/>
                <w:sz w:val="14"/>
                <w:szCs w:val="14"/>
                <w:highlight w:val="yellow"/>
                <w:lang w:val="sv-SE"/>
              </w:rPr>
            </w:pPr>
            <w:r w:rsidRPr="00374CD5">
              <w:rPr>
                <w:rFonts w:ascii="Tahoma" w:hAnsi="Tahoma" w:cs="Tahoma"/>
                <w:sz w:val="14"/>
                <w:szCs w:val="14"/>
                <w:lang w:val="sv-SE"/>
              </w:rPr>
              <w:t>288</w:t>
            </w:r>
          </w:p>
        </w:tc>
        <w:tc>
          <w:tcPr>
            <w:tcW w:w="1290" w:type="dxa"/>
            <w:vAlign w:val="center"/>
          </w:tcPr>
          <w:p w:rsidRPr="0036018E" w:rsidR="002E20AC" w:rsidP="002E20AC" w:rsidRDefault="002E20AC" w14:paraId="1D87B2DA" w14:textId="25936981">
            <w:pPr>
              <w:spacing w:after="0"/>
              <w:jc w:val="center"/>
              <w:rPr>
                <w:rFonts w:ascii="Tahoma" w:hAnsi="Tahoma" w:cs="Tahoma"/>
                <w:sz w:val="14"/>
                <w:szCs w:val="14"/>
                <w:highlight w:val="yellow"/>
                <w:lang w:val="sv-SE"/>
              </w:rPr>
            </w:pPr>
            <w:r w:rsidRPr="00374CD5">
              <w:rPr>
                <w:rFonts w:ascii="Tahoma" w:hAnsi="Tahoma" w:cs="Tahoma"/>
                <w:sz w:val="14"/>
                <w:szCs w:val="14"/>
                <w:lang w:val="sv-SE"/>
              </w:rPr>
              <w:t>9 200</w:t>
            </w:r>
          </w:p>
        </w:tc>
        <w:tc>
          <w:tcPr>
            <w:tcW w:w="1302" w:type="dxa"/>
            <w:vAlign w:val="center"/>
          </w:tcPr>
          <w:p w:rsidRPr="0036018E" w:rsidR="002E20AC" w:rsidP="002E20AC" w:rsidRDefault="002E20AC" w14:paraId="79E51C13" w14:textId="646E45EC">
            <w:pPr>
              <w:spacing w:after="0"/>
              <w:jc w:val="center"/>
              <w:rPr>
                <w:rFonts w:ascii="Tahoma" w:hAnsi="Tahoma" w:cs="Tahoma"/>
                <w:sz w:val="14"/>
                <w:szCs w:val="14"/>
                <w:highlight w:val="yellow"/>
                <w:lang w:val="sv-SE"/>
              </w:rPr>
            </w:pPr>
            <w:r w:rsidRPr="00374CD5">
              <w:rPr>
                <w:rFonts w:ascii="Tahoma" w:hAnsi="Tahoma" w:cs="Tahoma"/>
                <w:sz w:val="14"/>
                <w:szCs w:val="14"/>
                <w:lang w:val="sv-SE"/>
              </w:rPr>
              <w:t>3 936</w:t>
            </w:r>
          </w:p>
        </w:tc>
        <w:tc>
          <w:tcPr>
            <w:tcW w:w="1386" w:type="dxa"/>
            <w:tcBorders>
              <w:top w:val="single" w:color="BFBFBF" w:themeColor="background1" w:themeShade="BF" w:sz="4" w:space="0"/>
            </w:tcBorders>
            <w:vAlign w:val="center"/>
          </w:tcPr>
          <w:p w:rsidRPr="0036018E" w:rsidR="002E20AC" w:rsidP="002E20AC" w:rsidRDefault="002E20AC" w14:paraId="6572FEA9" w14:textId="62B4DCCE">
            <w:pPr>
              <w:spacing w:after="0"/>
              <w:jc w:val="center"/>
              <w:rPr>
                <w:rFonts w:ascii="Tahoma" w:hAnsi="Tahoma" w:cs="Tahoma"/>
                <w:sz w:val="14"/>
                <w:szCs w:val="14"/>
                <w:highlight w:val="yellow"/>
                <w:lang w:val="sv-SE"/>
              </w:rPr>
            </w:pPr>
            <w:r w:rsidRPr="00374CD5">
              <w:rPr>
                <w:rFonts w:ascii="Tahoma" w:hAnsi="Tahoma" w:cs="Tahoma"/>
                <w:sz w:val="14"/>
                <w:szCs w:val="14"/>
                <w:lang w:val="sv-SE"/>
              </w:rPr>
              <w:t>-</w:t>
            </w:r>
          </w:p>
        </w:tc>
        <w:tc>
          <w:tcPr>
            <w:tcW w:w="1307" w:type="dxa"/>
            <w:tcBorders>
              <w:top w:val="single" w:color="BFBFBF" w:themeColor="background1" w:themeShade="BF" w:sz="4" w:space="0"/>
            </w:tcBorders>
            <w:vAlign w:val="center"/>
          </w:tcPr>
          <w:p w:rsidRPr="0036018E" w:rsidR="002E20AC" w:rsidP="002E20AC" w:rsidRDefault="002E20AC" w14:paraId="07A079AE" w14:textId="2454B509">
            <w:pPr>
              <w:spacing w:after="0"/>
              <w:jc w:val="center"/>
              <w:rPr>
                <w:rFonts w:ascii="Tahoma" w:hAnsi="Tahoma" w:cs="Tahoma"/>
                <w:sz w:val="14"/>
                <w:szCs w:val="14"/>
                <w:highlight w:val="yellow"/>
                <w:lang w:val="sv-SE"/>
              </w:rPr>
            </w:pPr>
            <w:r w:rsidRPr="00374CD5">
              <w:rPr>
                <w:rFonts w:ascii="Tahoma" w:hAnsi="Tahoma" w:cs="Tahoma"/>
                <w:sz w:val="14"/>
                <w:szCs w:val="14"/>
                <w:lang w:val="sv-SE"/>
              </w:rPr>
              <w:t>2 845</w:t>
            </w:r>
          </w:p>
        </w:tc>
        <w:tc>
          <w:tcPr>
            <w:tcW w:w="1340" w:type="dxa"/>
            <w:tcBorders>
              <w:top w:val="single" w:color="BFBFBF" w:themeColor="background1" w:themeShade="BF" w:sz="4" w:space="0"/>
            </w:tcBorders>
            <w:vAlign w:val="center"/>
          </w:tcPr>
          <w:p w:rsidRPr="0036018E" w:rsidR="002E20AC" w:rsidP="002E20AC" w:rsidRDefault="002E20AC" w14:paraId="3268CB59" w14:textId="23090936">
            <w:pPr>
              <w:spacing w:after="0"/>
              <w:jc w:val="center"/>
              <w:rPr>
                <w:rFonts w:ascii="Tahoma" w:hAnsi="Tahoma" w:cs="Tahoma"/>
                <w:sz w:val="14"/>
                <w:szCs w:val="14"/>
                <w:highlight w:val="yellow"/>
                <w:lang w:val="sv-SE"/>
              </w:rPr>
            </w:pPr>
            <w:r w:rsidRPr="00374CD5">
              <w:rPr>
                <w:rFonts w:ascii="Tahoma" w:hAnsi="Tahoma" w:cs="Tahoma"/>
                <w:sz w:val="14"/>
                <w:szCs w:val="14"/>
                <w:lang w:val="sv-SE"/>
              </w:rPr>
              <w:t>24 268</w:t>
            </w:r>
          </w:p>
        </w:tc>
        <w:tc>
          <w:tcPr>
            <w:tcW w:w="1340" w:type="dxa"/>
            <w:tcBorders>
              <w:top w:val="single" w:color="BFBFBF" w:themeColor="background1" w:themeShade="BF" w:sz="4" w:space="0"/>
            </w:tcBorders>
            <w:vAlign w:val="center"/>
          </w:tcPr>
          <w:p w:rsidRPr="0036018E" w:rsidR="002E20AC" w:rsidP="002E20AC" w:rsidRDefault="002E20AC" w14:paraId="794DE594" w14:textId="70880BD5">
            <w:pPr>
              <w:spacing w:after="0"/>
              <w:jc w:val="center"/>
              <w:rPr>
                <w:rFonts w:ascii="Tahoma" w:hAnsi="Tahoma" w:cs="Tahoma"/>
                <w:sz w:val="14"/>
                <w:szCs w:val="14"/>
                <w:highlight w:val="yellow"/>
                <w:lang w:val="sv-SE"/>
              </w:rPr>
            </w:pPr>
            <w:r w:rsidRPr="00374CD5">
              <w:rPr>
                <w:rFonts w:ascii="Tahoma" w:hAnsi="Tahoma" w:cs="Tahoma"/>
                <w:sz w:val="14"/>
                <w:szCs w:val="14"/>
                <w:lang w:val="sv-SE"/>
              </w:rPr>
              <w:t>46/54</w:t>
            </w:r>
          </w:p>
        </w:tc>
      </w:tr>
    </w:tbl>
    <w:p w:rsidRPr="00437939" w:rsidR="00DD553F" w:rsidP="00DD553F" w:rsidRDefault="00DD553F" w14:paraId="52F78421" w14:textId="0881C57B">
      <w:pPr>
        <w:spacing w:after="0"/>
        <w:rPr>
          <w:rFonts w:ascii="Tahoma" w:hAnsi="Tahoma" w:cs="Tahoma"/>
          <w:sz w:val="12"/>
          <w:szCs w:val="12"/>
          <w:lang w:val="en-GB"/>
        </w:rPr>
      </w:pPr>
    </w:p>
    <w:p w:rsidRPr="00437939" w:rsidR="00DD553F" w:rsidP="00DD553F" w:rsidRDefault="00DD553F" w14:paraId="7C94D10F" w14:textId="5B7F701C">
      <w:pPr>
        <w:spacing w:after="0"/>
        <w:rPr>
          <w:rFonts w:ascii="Tahoma" w:hAnsi="Tahoma" w:cs="Tahoma"/>
          <w:sz w:val="12"/>
          <w:szCs w:val="12"/>
          <w:lang w:val="en-GB"/>
        </w:rPr>
      </w:pPr>
      <w:r w:rsidRPr="00437939">
        <w:rPr>
          <w:rFonts w:ascii="Tahoma" w:hAnsi="Tahoma" w:cs="Tahoma"/>
          <w:sz w:val="12"/>
          <w:szCs w:val="12"/>
          <w:lang w:val="en-GB"/>
        </w:rPr>
        <w:t xml:space="preserve"> </w:t>
      </w:r>
      <w:r w:rsidRPr="00437939" w:rsidR="008E1BE4">
        <w:rPr>
          <w:rFonts w:ascii="Tahoma" w:hAnsi="Tahoma" w:cs="Tahoma"/>
          <w:sz w:val="12"/>
          <w:szCs w:val="12"/>
          <w:lang w:val="en-GB"/>
        </w:rPr>
        <w:t xml:space="preserve"> </w:t>
      </w:r>
    </w:p>
    <w:p w:rsidRPr="00437939" w:rsidR="00DD553F" w:rsidP="00DD553F" w:rsidRDefault="00DD553F" w14:paraId="74251BF1" w14:textId="6A1260EA">
      <w:pPr>
        <w:spacing w:after="0"/>
        <w:rPr>
          <w:rFonts w:ascii="Tahoma" w:hAnsi="Tahoma" w:cs="Tahoma"/>
          <w:sz w:val="12"/>
          <w:szCs w:val="12"/>
          <w:lang w:val="en-GB"/>
        </w:rPr>
      </w:pPr>
      <w:r w:rsidRPr="00437939">
        <w:rPr>
          <w:rFonts w:ascii="Tahoma" w:hAnsi="Tahoma" w:cs="Tahoma"/>
          <w:sz w:val="12"/>
          <w:szCs w:val="12"/>
          <w:lang w:val="en-GB"/>
        </w:rPr>
        <w:t xml:space="preserve"> </w:t>
      </w:r>
      <w:r w:rsidRPr="00437939" w:rsidR="000D12F3">
        <w:rPr>
          <w:rFonts w:ascii="Tahoma" w:hAnsi="Tahoma" w:cs="Tahoma"/>
          <w:sz w:val="12"/>
          <w:szCs w:val="12"/>
          <w:lang w:val="en-GB"/>
        </w:rPr>
        <w:t xml:space="preserve"> </w:t>
      </w:r>
    </w:p>
    <w:p w:rsidRPr="00437939" w:rsidR="00DD553F" w:rsidP="00DD553F" w:rsidRDefault="00DD553F" w14:paraId="4EADD12E" w14:textId="148141F7">
      <w:pPr>
        <w:spacing w:after="0"/>
        <w:rPr>
          <w:rFonts w:ascii="Tahoma" w:hAnsi="Tahoma" w:cs="Tahoma"/>
          <w:sz w:val="12"/>
          <w:szCs w:val="12"/>
          <w:lang w:val="en-GB"/>
        </w:rPr>
      </w:pPr>
      <w:r w:rsidRPr="00437939">
        <w:rPr>
          <w:rFonts w:ascii="Tahoma" w:hAnsi="Tahoma" w:cs="Tahoma"/>
          <w:sz w:val="12"/>
          <w:szCs w:val="12"/>
          <w:lang w:val="en-GB"/>
        </w:rPr>
        <w:t xml:space="preserve"> </w:t>
      </w:r>
    </w:p>
    <w:p w:rsidRPr="00437939" w:rsidR="00AF4EE4" w:rsidP="00DD553F" w:rsidRDefault="00DD553F" w14:paraId="420D4128" w14:textId="6851FA47">
      <w:pPr>
        <w:spacing w:after="0"/>
        <w:rPr>
          <w:rFonts w:ascii="Tahoma" w:hAnsi="Tahoma" w:cs="Tahoma"/>
          <w:sz w:val="12"/>
          <w:szCs w:val="12"/>
          <w:lang w:val="en-GB"/>
        </w:rPr>
      </w:pPr>
      <w:r w:rsidRPr="00437939">
        <w:rPr>
          <w:rFonts w:ascii="Tahoma" w:hAnsi="Tahoma" w:cs="Tahoma"/>
          <w:sz w:val="12"/>
          <w:szCs w:val="12"/>
          <w:lang w:val="en-GB"/>
        </w:rPr>
        <w:t xml:space="preserve"> </w:t>
      </w:r>
      <w:r w:rsidRPr="00437939" w:rsidR="00640F64">
        <w:rPr>
          <w:rFonts w:ascii="Tahoma" w:hAnsi="Tahoma" w:cs="Tahoma"/>
          <w:sz w:val="12"/>
          <w:szCs w:val="12"/>
          <w:lang w:val="en-GB"/>
        </w:rPr>
        <w:t xml:space="preserve"> </w:t>
      </w:r>
      <w:r w:rsidRPr="00437939" w:rsidR="00D13209">
        <w:rPr>
          <w:rFonts w:ascii="Tahoma" w:hAnsi="Tahoma" w:cs="Tahoma"/>
          <w:sz w:val="12"/>
          <w:szCs w:val="12"/>
          <w:lang w:val="en-GB"/>
        </w:rPr>
        <w:t xml:space="preserve"> </w:t>
      </w:r>
    </w:p>
    <w:p w:rsidRPr="00437939" w:rsidR="00DD553F" w:rsidP="00DD553F" w:rsidRDefault="00DD553F" w14:paraId="67F79583" w14:textId="52B86318">
      <w:pPr>
        <w:spacing w:after="0"/>
        <w:rPr>
          <w:rFonts w:ascii="Tahoma" w:hAnsi="Tahoma" w:cs="Tahoma"/>
          <w:sz w:val="12"/>
          <w:szCs w:val="12"/>
          <w:lang w:val="en-GB"/>
        </w:rPr>
      </w:pPr>
    </w:p>
    <w:p w:rsidRPr="00437939" w:rsidR="00DD553F" w:rsidP="00DD553F" w:rsidRDefault="00DD553F" w14:paraId="202FC2CB" w14:textId="4A8A077A">
      <w:pPr>
        <w:spacing w:after="0"/>
        <w:rPr>
          <w:rFonts w:ascii="Tahoma" w:hAnsi="Tahoma" w:cs="Tahoma"/>
          <w:sz w:val="12"/>
          <w:szCs w:val="12"/>
          <w:lang w:val="en-GB"/>
        </w:rPr>
      </w:pPr>
      <w:r w:rsidRPr="00437939">
        <w:rPr>
          <w:rFonts w:ascii="Tahoma" w:hAnsi="Tahoma" w:cs="Tahoma"/>
          <w:sz w:val="12"/>
          <w:szCs w:val="12"/>
          <w:lang w:val="en-GB"/>
        </w:rPr>
        <w:t xml:space="preserve"> </w:t>
      </w:r>
    </w:p>
    <w:p w:rsidRPr="00437939" w:rsidR="00265525" w:rsidP="008621A2" w:rsidRDefault="00265525" w14:paraId="69DAB373" w14:textId="62C80E8C">
      <w:pPr>
        <w:spacing w:after="0"/>
        <w:rPr>
          <w:rFonts w:ascii="Tahoma" w:hAnsi="Tahoma" w:cs="Tahoma"/>
          <w:sz w:val="14"/>
          <w:szCs w:val="14"/>
        </w:rPr>
      </w:pPr>
    </w:p>
    <w:p w:rsidRPr="00437939" w:rsidR="00CF4507" w:rsidP="00CF4507" w:rsidRDefault="00CF4507" w14:paraId="5B72DCC1" w14:textId="77777777">
      <w:pPr>
        <w:spacing w:after="0"/>
        <w:rPr>
          <w:rFonts w:ascii="Tahoma" w:hAnsi="Tahoma" w:cs="Tahoma"/>
          <w:sz w:val="14"/>
          <w:szCs w:val="14"/>
        </w:rPr>
      </w:pPr>
    </w:p>
    <w:p w:rsidRPr="00437939" w:rsidR="00CF4507" w:rsidP="00CF4507" w:rsidRDefault="00B95BA0" w14:paraId="36827966" w14:textId="2ACAEEA8">
      <w:pPr>
        <w:rPr>
          <w:rFonts w:ascii="Tahoma" w:hAnsi="Tahoma" w:cs="Tahoma"/>
          <w:b/>
          <w:bCs/>
          <w:sz w:val="20"/>
          <w:szCs w:val="20"/>
        </w:rPr>
      </w:pPr>
      <w:r w:rsidRPr="00437939">
        <w:rPr>
          <w:rFonts w:ascii="Tahoma" w:hAnsi="Tahoma" w:cs="Tahoma"/>
          <w:b/>
          <w:bCs/>
          <w:sz w:val="20"/>
          <w:szCs w:val="20"/>
        </w:rPr>
        <w:t>Table 2 – Performance share program during the financial year</w:t>
      </w:r>
      <w:r w:rsidR="0036018E">
        <w:rPr>
          <w:rFonts w:ascii="Tahoma" w:hAnsi="Tahoma" w:cs="Tahoma"/>
          <w:b/>
          <w:bCs/>
          <w:sz w:val="20"/>
          <w:szCs w:val="20"/>
        </w:rPr>
        <w:t xml:space="preserve"> – number of shares after share split per June 4, 2025</w:t>
      </w:r>
    </w:p>
    <w:tbl>
      <w:tblPr>
        <w:tblStyle w:val="Tabellrutnt"/>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914"/>
        <w:gridCol w:w="1678"/>
        <w:gridCol w:w="1467"/>
        <w:gridCol w:w="2089"/>
        <w:gridCol w:w="1336"/>
        <w:gridCol w:w="8"/>
        <w:gridCol w:w="1889"/>
        <w:gridCol w:w="1684"/>
        <w:gridCol w:w="8"/>
        <w:gridCol w:w="2092"/>
        <w:gridCol w:w="8"/>
      </w:tblGrid>
      <w:tr w:rsidRPr="00437939" w:rsidR="00341BF1" w:rsidTr="003A7C6B" w14:paraId="20E48DF5" w14:textId="77777777">
        <w:trPr>
          <w:trHeight w:val="288"/>
        </w:trPr>
        <w:tc>
          <w:tcPr>
            <w:tcW w:w="347" w:type="pct"/>
            <w:vMerge w:val="restart"/>
            <w:tcBorders>
              <w:right w:val="single" w:color="BFBFBF" w:themeColor="background1" w:themeShade="BF" w:sz="4" w:space="0"/>
            </w:tcBorders>
            <w:shd w:val="clear" w:color="auto" w:fill="F6F6F6"/>
          </w:tcPr>
          <w:p w:rsidRPr="00437939" w:rsidR="00341BF1" w:rsidP="004D42BC" w:rsidRDefault="00341BF1" w14:paraId="2C16F8AF" w14:textId="77777777">
            <w:pPr>
              <w:spacing w:after="0"/>
              <w:jc w:val="center"/>
              <w:rPr>
                <w:rFonts w:ascii="Tahoma" w:hAnsi="Tahoma" w:cs="Tahoma"/>
                <w:b/>
                <w:bCs/>
                <w:sz w:val="14"/>
                <w:szCs w:val="14"/>
                <w:lang w:val="sv-SE"/>
              </w:rPr>
            </w:pPr>
            <w:r w:rsidRPr="00437939">
              <w:rPr>
                <w:rFonts w:ascii="Tahoma" w:hAnsi="Tahoma" w:cs="Tahoma"/>
                <w:b/>
                <w:bCs/>
                <w:sz w:val="14"/>
                <w:szCs w:val="14"/>
                <w:lang w:val="en-AU"/>
              </w:rPr>
              <w:t>Name</w:t>
            </w:r>
          </w:p>
          <w:p w:rsidRPr="00437939" w:rsidR="00341BF1" w:rsidP="004D42BC" w:rsidRDefault="00341BF1" w14:paraId="2758F35B" w14:textId="084F0FD8">
            <w:pPr>
              <w:spacing w:after="0"/>
              <w:jc w:val="center"/>
              <w:rPr>
                <w:rFonts w:ascii="Tahoma" w:hAnsi="Tahoma" w:cs="Tahoma"/>
                <w:b/>
                <w:bCs/>
                <w:sz w:val="14"/>
                <w:szCs w:val="14"/>
                <w:lang w:val="en-AU"/>
              </w:rPr>
            </w:pPr>
            <w:r w:rsidRPr="00437939">
              <w:rPr>
                <w:rFonts w:ascii="Tahoma" w:hAnsi="Tahoma" w:cs="Tahoma"/>
                <w:b/>
                <w:bCs/>
                <w:sz w:val="14"/>
                <w:szCs w:val="14"/>
                <w:lang w:val="sv-SE"/>
              </w:rPr>
              <w:t>(Position)</w:t>
            </w:r>
          </w:p>
        </w:tc>
        <w:tc>
          <w:tcPr>
            <w:tcW w:w="2497" w:type="pct"/>
            <w:gridSpan w:val="5"/>
            <w:tcBorders>
              <w:top w:val="single" w:color="BFBFBF" w:themeColor="background1" w:themeShade="BF" w:sz="4" w:space="0"/>
              <w:left w:val="single" w:color="BFBFBF" w:themeColor="background1" w:themeShade="BF" w:sz="4" w:space="0"/>
              <w:bottom w:val="nil"/>
              <w:right w:val="single" w:color="BFBFBF" w:themeColor="background1" w:themeShade="BF" w:sz="4" w:space="0"/>
            </w:tcBorders>
            <w:shd w:val="clear" w:color="auto" w:fill="F6F6F6"/>
            <w:vAlign w:val="center"/>
          </w:tcPr>
          <w:p w:rsidRPr="00437939" w:rsidR="00341BF1" w:rsidP="005503E1" w:rsidRDefault="00341BF1" w14:paraId="22A461D9" w14:textId="55BF4F7B">
            <w:pPr>
              <w:spacing w:after="0"/>
              <w:jc w:val="center"/>
              <w:rPr>
                <w:rFonts w:ascii="Tahoma" w:hAnsi="Tahoma" w:cs="Tahoma"/>
                <w:b/>
                <w:bCs/>
                <w:sz w:val="14"/>
                <w:szCs w:val="14"/>
                <w:lang w:val="en-AU"/>
              </w:rPr>
            </w:pPr>
            <w:r w:rsidRPr="00437939">
              <w:rPr>
                <w:rFonts w:ascii="Tahoma" w:hAnsi="Tahoma" w:cs="Tahoma"/>
                <w:b/>
                <w:bCs/>
                <w:sz w:val="14"/>
                <w:szCs w:val="14"/>
                <w:lang w:val="en-AU"/>
              </w:rPr>
              <w:t>The main conditions of share award program</w:t>
            </w:r>
          </w:p>
        </w:tc>
        <w:tc>
          <w:tcPr>
            <w:tcW w:w="2156" w:type="pct"/>
            <w:gridSpan w:val="5"/>
            <w:tcBorders>
              <w:left w:val="single" w:color="BFBFBF" w:themeColor="background1" w:themeShade="BF" w:sz="4" w:space="0"/>
            </w:tcBorders>
            <w:shd w:val="clear" w:color="auto" w:fill="F6F6F6"/>
          </w:tcPr>
          <w:p w:rsidRPr="00437939" w:rsidR="00341BF1" w:rsidP="005503E1" w:rsidRDefault="00341BF1" w14:paraId="174A8532" w14:textId="14676192">
            <w:pPr>
              <w:spacing w:after="0"/>
              <w:jc w:val="center"/>
              <w:rPr>
                <w:rFonts w:ascii="Tahoma" w:hAnsi="Tahoma" w:cs="Tahoma"/>
                <w:b/>
                <w:bCs/>
                <w:sz w:val="14"/>
                <w:szCs w:val="14"/>
                <w:lang w:val="en-AU"/>
              </w:rPr>
            </w:pPr>
            <w:r w:rsidRPr="00437939">
              <w:rPr>
                <w:rFonts w:ascii="Tahoma" w:hAnsi="Tahoma" w:cs="Tahoma"/>
                <w:b/>
                <w:bCs/>
                <w:sz w:val="14"/>
                <w:szCs w:val="14"/>
                <w:lang w:val="en-AU"/>
              </w:rPr>
              <w:t>Information regarding 202</w:t>
            </w:r>
            <w:r w:rsidR="006F557F">
              <w:rPr>
                <w:rFonts w:ascii="Tahoma" w:hAnsi="Tahoma" w:cs="Tahoma"/>
                <w:b/>
                <w:bCs/>
                <w:sz w:val="14"/>
                <w:szCs w:val="14"/>
                <w:lang w:val="en-AU"/>
              </w:rPr>
              <w:t>5</w:t>
            </w:r>
          </w:p>
        </w:tc>
      </w:tr>
      <w:tr w:rsidRPr="00437939" w:rsidR="00341BF1" w:rsidTr="003A7C6B" w14:paraId="7654A421" w14:textId="77777777">
        <w:trPr>
          <w:trHeight w:val="308"/>
        </w:trPr>
        <w:tc>
          <w:tcPr>
            <w:tcW w:w="347" w:type="pct"/>
            <w:vMerge/>
            <w:tcBorders>
              <w:right w:val="single" w:color="BFBFBF" w:themeColor="background1" w:themeShade="BF" w:sz="4" w:space="0"/>
            </w:tcBorders>
            <w:shd w:val="clear" w:color="auto" w:fill="F6F6F6"/>
          </w:tcPr>
          <w:p w:rsidRPr="00437939" w:rsidR="00341BF1" w:rsidP="00162A0D" w:rsidRDefault="00341BF1" w14:paraId="4B2C69BC" w14:textId="77777777">
            <w:pPr>
              <w:spacing w:after="0"/>
              <w:rPr>
                <w:rFonts w:ascii="Tahoma" w:hAnsi="Tahoma" w:cs="Tahoma"/>
                <w:sz w:val="14"/>
                <w:szCs w:val="14"/>
                <w:lang w:val="en-AU"/>
              </w:rPr>
            </w:pPr>
          </w:p>
        </w:tc>
        <w:tc>
          <w:tcPr>
            <w:tcW w:w="2497" w:type="pct"/>
            <w:gridSpan w:val="5"/>
            <w:tcBorders>
              <w:top w:val="nil"/>
              <w:left w:val="single" w:color="BFBFBF" w:themeColor="background1" w:themeShade="BF" w:sz="4" w:space="0"/>
              <w:bottom w:val="single" w:color="BFBFBF" w:themeColor="background1" w:themeShade="BF" w:sz="4" w:space="0"/>
              <w:right w:val="single" w:color="BFBFBF" w:themeColor="background1" w:themeShade="BF" w:sz="4" w:space="0"/>
            </w:tcBorders>
            <w:shd w:val="clear" w:color="auto" w:fill="F6F6F6"/>
            <w:vAlign w:val="center"/>
          </w:tcPr>
          <w:p w:rsidRPr="00437939" w:rsidR="00341BF1" w:rsidP="00162A0D" w:rsidRDefault="00341BF1" w14:paraId="7A10604F" w14:textId="5043915C">
            <w:pPr>
              <w:spacing w:after="0"/>
              <w:rPr>
                <w:rFonts w:ascii="Tahoma" w:hAnsi="Tahoma" w:cs="Tahoma"/>
                <w:sz w:val="14"/>
                <w:szCs w:val="14"/>
                <w:lang w:val="en-AU"/>
              </w:rPr>
            </w:pPr>
          </w:p>
        </w:tc>
        <w:tc>
          <w:tcPr>
            <w:tcW w:w="1359" w:type="pct"/>
            <w:gridSpan w:val="3"/>
            <w:tcBorders>
              <w:left w:val="single" w:color="BFBFBF" w:themeColor="background1" w:themeShade="BF" w:sz="4" w:space="0"/>
            </w:tcBorders>
            <w:shd w:val="clear" w:color="auto" w:fill="F6F6F6"/>
          </w:tcPr>
          <w:p w:rsidRPr="00437939" w:rsidR="00341BF1" w:rsidP="00162A0D" w:rsidRDefault="00341BF1" w14:paraId="77750DA5" w14:textId="75964700">
            <w:pPr>
              <w:spacing w:after="0"/>
              <w:jc w:val="center"/>
              <w:rPr>
                <w:rFonts w:ascii="Tahoma" w:hAnsi="Tahoma" w:cs="Tahoma"/>
                <w:sz w:val="14"/>
                <w:szCs w:val="14"/>
                <w:lang w:val="en-AU"/>
              </w:rPr>
            </w:pPr>
            <w:r w:rsidRPr="00437939">
              <w:rPr>
                <w:rFonts w:ascii="Tahoma" w:hAnsi="Tahoma" w:cs="Tahoma"/>
                <w:sz w:val="14"/>
                <w:szCs w:val="14"/>
                <w:lang w:val="en-AU"/>
              </w:rPr>
              <w:t>During the year</w:t>
            </w:r>
          </w:p>
        </w:tc>
        <w:tc>
          <w:tcPr>
            <w:tcW w:w="797" w:type="pct"/>
            <w:gridSpan w:val="2"/>
            <w:shd w:val="clear" w:color="auto" w:fill="F6F6F6"/>
          </w:tcPr>
          <w:p w:rsidRPr="00437939" w:rsidR="00341BF1" w:rsidP="00162A0D" w:rsidRDefault="00341BF1" w14:paraId="2FFF75BD" w14:textId="63275858">
            <w:pPr>
              <w:spacing w:after="0"/>
              <w:jc w:val="center"/>
              <w:rPr>
                <w:rFonts w:ascii="Tahoma" w:hAnsi="Tahoma" w:cs="Tahoma"/>
                <w:sz w:val="14"/>
                <w:szCs w:val="14"/>
                <w:lang w:val="en-AU"/>
              </w:rPr>
            </w:pPr>
            <w:r w:rsidRPr="00437939">
              <w:rPr>
                <w:rFonts w:ascii="Tahoma" w:hAnsi="Tahoma" w:cs="Tahoma"/>
                <w:sz w:val="14"/>
                <w:szCs w:val="14"/>
                <w:lang w:val="en-AU"/>
              </w:rPr>
              <w:t>Closing balance</w:t>
            </w:r>
          </w:p>
        </w:tc>
      </w:tr>
      <w:tr w:rsidRPr="00437939" w:rsidR="00341BF1" w:rsidTr="003A7C6B" w14:paraId="3F4F2BBE" w14:textId="77777777">
        <w:trPr>
          <w:gridAfter w:val="1"/>
          <w:wAfter w:w="3" w:type="pct"/>
          <w:trHeight w:val="707"/>
        </w:trPr>
        <w:tc>
          <w:tcPr>
            <w:tcW w:w="347" w:type="pct"/>
            <w:vMerge/>
            <w:tcBorders>
              <w:right w:val="single" w:color="BFBFBF" w:themeColor="background1" w:themeShade="BF" w:sz="4" w:space="0"/>
            </w:tcBorders>
            <w:shd w:val="clear" w:color="auto" w:fill="F6F6F6"/>
          </w:tcPr>
          <w:p w:rsidRPr="00437939" w:rsidR="00341BF1" w:rsidP="00782849" w:rsidRDefault="00341BF1" w14:paraId="134AEADD" w14:textId="77777777">
            <w:pPr>
              <w:spacing w:after="0"/>
              <w:jc w:val="center"/>
              <w:rPr>
                <w:rFonts w:ascii="Tahoma" w:hAnsi="Tahoma" w:cs="Tahoma"/>
                <w:sz w:val="14"/>
                <w:szCs w:val="14"/>
                <w:lang w:val="en-AU"/>
              </w:rPr>
            </w:pPr>
          </w:p>
        </w:tc>
        <w:tc>
          <w:tcPr>
            <w:tcW w:w="637" w:type="pct"/>
            <w:tcBorders>
              <w:top w:val="single" w:color="BFBFBF" w:themeColor="background1" w:themeShade="BF" w:sz="4" w:space="0"/>
              <w:left w:val="single" w:color="BFBFBF" w:themeColor="background1" w:themeShade="BF" w:sz="4" w:space="0"/>
            </w:tcBorders>
            <w:shd w:val="clear" w:color="auto" w:fill="F6F6F6"/>
          </w:tcPr>
          <w:p w:rsidRPr="00437939" w:rsidR="00341BF1" w:rsidP="00782849" w:rsidRDefault="00341BF1" w14:paraId="1596A922" w14:textId="1952A9DB">
            <w:pPr>
              <w:spacing w:after="0"/>
              <w:jc w:val="center"/>
              <w:rPr>
                <w:rFonts w:ascii="Tahoma" w:hAnsi="Tahoma" w:cs="Tahoma"/>
                <w:sz w:val="14"/>
                <w:szCs w:val="14"/>
                <w:lang w:val="en-AU"/>
              </w:rPr>
            </w:pPr>
            <w:r w:rsidRPr="00437939">
              <w:rPr>
                <w:rFonts w:ascii="Tahoma" w:hAnsi="Tahoma" w:cs="Tahoma"/>
                <w:sz w:val="14"/>
                <w:szCs w:val="14"/>
                <w:lang w:val="en-AU"/>
              </w:rPr>
              <w:t>Program</w:t>
            </w:r>
          </w:p>
        </w:tc>
        <w:tc>
          <w:tcPr>
            <w:tcW w:w="557" w:type="pct"/>
            <w:tcBorders>
              <w:top w:val="single" w:color="BFBFBF" w:themeColor="background1" w:themeShade="BF" w:sz="4" w:space="0"/>
            </w:tcBorders>
            <w:shd w:val="clear" w:color="auto" w:fill="F6F6F6"/>
          </w:tcPr>
          <w:p w:rsidRPr="00437939" w:rsidR="00341BF1" w:rsidP="00782849" w:rsidRDefault="00341BF1" w14:paraId="5AD1FB4E" w14:textId="1FF45E37">
            <w:pPr>
              <w:spacing w:after="0"/>
              <w:jc w:val="center"/>
              <w:rPr>
                <w:rFonts w:ascii="Tahoma" w:hAnsi="Tahoma" w:cs="Tahoma"/>
                <w:sz w:val="14"/>
                <w:szCs w:val="14"/>
                <w:lang w:val="en-AU"/>
              </w:rPr>
            </w:pPr>
            <w:r w:rsidRPr="00437939">
              <w:rPr>
                <w:rFonts w:ascii="Tahoma" w:hAnsi="Tahoma" w:cs="Tahoma"/>
                <w:sz w:val="14"/>
                <w:szCs w:val="14"/>
                <w:lang w:val="en-AU"/>
              </w:rPr>
              <w:t>Maximum number of performance shares that can be allotted</w:t>
            </w:r>
          </w:p>
        </w:tc>
        <w:tc>
          <w:tcPr>
            <w:tcW w:w="793" w:type="pct"/>
            <w:tcBorders>
              <w:top w:val="single" w:color="BFBFBF" w:themeColor="background1" w:themeShade="BF" w:sz="4" w:space="0"/>
            </w:tcBorders>
            <w:shd w:val="clear" w:color="auto" w:fill="F6F6F6"/>
          </w:tcPr>
          <w:p w:rsidRPr="00437939" w:rsidR="00341BF1" w:rsidP="00782849" w:rsidRDefault="00341BF1" w14:paraId="34BA6196" w14:textId="42632308">
            <w:pPr>
              <w:spacing w:after="0"/>
              <w:jc w:val="center"/>
              <w:rPr>
                <w:rFonts w:ascii="Tahoma" w:hAnsi="Tahoma" w:cs="Tahoma"/>
                <w:sz w:val="14"/>
                <w:szCs w:val="14"/>
                <w:lang w:val="en-AU"/>
              </w:rPr>
            </w:pPr>
            <w:r w:rsidRPr="00437939">
              <w:rPr>
                <w:rFonts w:ascii="Tahoma" w:hAnsi="Tahoma" w:cs="Tahoma"/>
                <w:sz w:val="14"/>
                <w:szCs w:val="14"/>
                <w:lang w:val="en-AU"/>
              </w:rPr>
              <w:t>Qualification period</w:t>
            </w:r>
            <w:r w:rsidRPr="00437939">
              <w:rPr>
                <w:rFonts w:ascii="Tahoma" w:hAnsi="Tahoma" w:cs="Tahoma"/>
                <w:sz w:val="14"/>
                <w:szCs w:val="14"/>
                <w:vertAlign w:val="superscript"/>
                <w:lang w:val="en-AU"/>
              </w:rPr>
              <w:t>1</w:t>
            </w:r>
          </w:p>
        </w:tc>
        <w:tc>
          <w:tcPr>
            <w:tcW w:w="507" w:type="pct"/>
            <w:tcBorders>
              <w:top w:val="single" w:color="BFBFBF" w:themeColor="background1" w:themeShade="BF" w:sz="4" w:space="0"/>
            </w:tcBorders>
            <w:shd w:val="clear" w:color="auto" w:fill="F6F6F6"/>
          </w:tcPr>
          <w:p w:rsidRPr="00437939" w:rsidR="00341BF1" w:rsidP="00782849" w:rsidRDefault="00341BF1" w14:paraId="11CAD90A" w14:textId="62B9E52C">
            <w:pPr>
              <w:spacing w:after="0"/>
              <w:jc w:val="center"/>
              <w:rPr>
                <w:rFonts w:ascii="Tahoma" w:hAnsi="Tahoma" w:cs="Tahoma"/>
                <w:sz w:val="14"/>
                <w:szCs w:val="14"/>
                <w:lang w:val="en-AU"/>
              </w:rPr>
            </w:pPr>
            <w:r w:rsidRPr="00437939">
              <w:rPr>
                <w:rFonts w:ascii="Tahoma" w:hAnsi="Tahoma" w:cs="Tahoma"/>
                <w:sz w:val="14"/>
                <w:szCs w:val="14"/>
                <w:lang w:val="en-AU"/>
              </w:rPr>
              <w:t>Date of allotment of performance shares</w:t>
            </w:r>
            <w:r w:rsidRPr="00437939">
              <w:rPr>
                <w:rFonts w:ascii="Tahoma" w:hAnsi="Tahoma" w:cs="Tahoma"/>
                <w:sz w:val="14"/>
                <w:szCs w:val="14"/>
                <w:vertAlign w:val="superscript"/>
                <w:lang w:val="en-AU"/>
              </w:rPr>
              <w:t>2</w:t>
            </w:r>
          </w:p>
        </w:tc>
        <w:tc>
          <w:tcPr>
            <w:tcW w:w="720" w:type="pct"/>
            <w:gridSpan w:val="2"/>
            <w:shd w:val="clear" w:color="auto" w:fill="F6F6F6"/>
          </w:tcPr>
          <w:p w:rsidRPr="00437939" w:rsidR="00341BF1" w:rsidP="00782849" w:rsidRDefault="00341BF1" w14:paraId="2DF51AB1" w14:textId="1BBCB094">
            <w:pPr>
              <w:spacing w:after="0"/>
              <w:jc w:val="center"/>
              <w:rPr>
                <w:rFonts w:ascii="Tahoma" w:hAnsi="Tahoma" w:cs="Tahoma"/>
                <w:sz w:val="14"/>
                <w:szCs w:val="14"/>
                <w:lang w:val="en-AU"/>
              </w:rPr>
            </w:pPr>
            <w:r w:rsidRPr="00437939">
              <w:rPr>
                <w:rFonts w:ascii="Tahoma" w:hAnsi="Tahoma" w:cs="Tahoma"/>
                <w:sz w:val="14"/>
                <w:szCs w:val="14"/>
                <w:lang w:val="en-AU"/>
              </w:rPr>
              <w:t>Number of shares allotted</w:t>
            </w:r>
          </w:p>
        </w:tc>
        <w:tc>
          <w:tcPr>
            <w:tcW w:w="639" w:type="pct"/>
            <w:shd w:val="clear" w:color="auto" w:fill="F6F6F6"/>
          </w:tcPr>
          <w:p w:rsidRPr="00437939" w:rsidR="00341BF1" w:rsidP="00782849" w:rsidRDefault="00341BF1" w14:paraId="76EF261F" w14:textId="1BD3A8CD">
            <w:pPr>
              <w:spacing w:after="0"/>
              <w:jc w:val="center"/>
              <w:rPr>
                <w:rFonts w:ascii="Tahoma" w:hAnsi="Tahoma" w:cs="Tahoma"/>
                <w:sz w:val="14"/>
                <w:szCs w:val="14"/>
                <w:lang w:val="en-AU"/>
              </w:rPr>
            </w:pPr>
            <w:r w:rsidRPr="00437939">
              <w:rPr>
                <w:rFonts w:ascii="Tahoma" w:hAnsi="Tahoma" w:cs="Tahoma"/>
                <w:sz w:val="14"/>
                <w:szCs w:val="14"/>
                <w:lang w:val="en-AU"/>
              </w:rPr>
              <w:t>Number of shares subject to fulfillment of qualification period</w:t>
            </w:r>
          </w:p>
        </w:tc>
        <w:tc>
          <w:tcPr>
            <w:tcW w:w="797" w:type="pct"/>
            <w:gridSpan w:val="2"/>
            <w:shd w:val="clear" w:color="auto" w:fill="F6F6F6"/>
          </w:tcPr>
          <w:p w:rsidRPr="00437939" w:rsidR="00341BF1" w:rsidP="00782849" w:rsidRDefault="00341BF1" w14:paraId="2F0DCBC6" w14:textId="60995F70">
            <w:pPr>
              <w:spacing w:after="0"/>
              <w:jc w:val="center"/>
              <w:rPr>
                <w:rFonts w:ascii="Tahoma" w:hAnsi="Tahoma" w:cs="Tahoma"/>
                <w:sz w:val="14"/>
                <w:szCs w:val="14"/>
                <w:lang w:val="en-AU"/>
              </w:rPr>
            </w:pPr>
            <w:r w:rsidRPr="00437939">
              <w:rPr>
                <w:rFonts w:ascii="Tahoma" w:hAnsi="Tahoma" w:cs="Tahoma"/>
                <w:sz w:val="14"/>
                <w:szCs w:val="14"/>
                <w:lang w:val="en-AU"/>
              </w:rPr>
              <w:t>Number of shares subject to performance requirement</w:t>
            </w:r>
          </w:p>
        </w:tc>
      </w:tr>
      <w:tr w:rsidRPr="00437939" w:rsidR="006F557F" w:rsidTr="003A7C6B" w14:paraId="286F832B" w14:textId="77777777">
        <w:trPr>
          <w:gridAfter w:val="1"/>
          <w:wAfter w:w="3" w:type="pct"/>
          <w:trHeight w:val="314"/>
        </w:trPr>
        <w:tc>
          <w:tcPr>
            <w:tcW w:w="347" w:type="pct"/>
            <w:vMerge w:val="restart"/>
            <w:tcBorders>
              <w:left w:val="single" w:color="BFBFBF" w:themeColor="background1" w:themeShade="BF" w:sz="4" w:space="0"/>
              <w:right w:val="single" w:color="BFBFBF" w:themeColor="background1" w:themeShade="BF" w:sz="4" w:space="0"/>
            </w:tcBorders>
            <w:vAlign w:val="center"/>
          </w:tcPr>
          <w:p w:rsidRPr="00437939" w:rsidR="006F557F" w:rsidP="006F557F" w:rsidRDefault="006F557F" w14:paraId="1ADCE640" w14:textId="77777777">
            <w:pPr>
              <w:spacing w:after="0"/>
              <w:jc w:val="center"/>
              <w:rPr>
                <w:rFonts w:ascii="Tahoma" w:hAnsi="Tahoma" w:cs="Tahoma"/>
                <w:sz w:val="14"/>
                <w:szCs w:val="14"/>
                <w:lang w:val="sv-SE"/>
              </w:rPr>
            </w:pPr>
            <w:r w:rsidRPr="00437939">
              <w:rPr>
                <w:rFonts w:ascii="Tahoma" w:hAnsi="Tahoma" w:cs="Tahoma"/>
                <w:sz w:val="14"/>
                <w:szCs w:val="14"/>
                <w:lang w:val="sv-SE"/>
              </w:rPr>
              <w:t>Anders Lindqvist</w:t>
            </w:r>
          </w:p>
          <w:p w:rsidRPr="00437939" w:rsidR="006F557F" w:rsidP="006F557F" w:rsidRDefault="006F557F" w14:paraId="6B30401A" w14:textId="2779D80E">
            <w:pPr>
              <w:spacing w:after="0"/>
              <w:jc w:val="center"/>
              <w:rPr>
                <w:rFonts w:ascii="Tahoma" w:hAnsi="Tahoma" w:cs="Tahoma"/>
                <w:sz w:val="14"/>
                <w:szCs w:val="14"/>
                <w:lang w:val="sv-SE"/>
              </w:rPr>
            </w:pPr>
            <w:r w:rsidRPr="00437939">
              <w:rPr>
                <w:rFonts w:ascii="Tahoma" w:hAnsi="Tahoma" w:cs="Tahoma"/>
                <w:sz w:val="14"/>
                <w:szCs w:val="14"/>
                <w:lang w:val="sv-SE"/>
              </w:rPr>
              <w:t>(CEO)</w:t>
            </w:r>
          </w:p>
        </w:tc>
        <w:tc>
          <w:tcPr>
            <w:tcW w:w="637" w:type="pct"/>
            <w:tcBorders>
              <w:left w:val="single" w:color="BFBFBF" w:themeColor="background1" w:themeShade="BF" w:sz="4" w:space="0"/>
            </w:tcBorders>
            <w:vAlign w:val="center"/>
          </w:tcPr>
          <w:p w:rsidRPr="00437939" w:rsidR="006F557F" w:rsidP="006F557F" w:rsidRDefault="006F557F" w14:paraId="39CF2213" w14:textId="148BF416">
            <w:pPr>
              <w:spacing w:after="0"/>
              <w:jc w:val="center"/>
              <w:rPr>
                <w:rFonts w:ascii="Tahoma" w:hAnsi="Tahoma" w:cs="Tahoma"/>
                <w:sz w:val="14"/>
                <w:szCs w:val="14"/>
                <w:lang w:val="sv-SE"/>
              </w:rPr>
            </w:pPr>
            <w:r w:rsidRPr="00AD4883">
              <w:rPr>
                <w:rFonts w:ascii="Tahoma" w:hAnsi="Tahoma" w:cs="Tahoma"/>
                <w:sz w:val="14"/>
                <w:szCs w:val="14"/>
                <w:lang w:val="sv-SE"/>
              </w:rPr>
              <w:t>LTIP 2022</w:t>
            </w:r>
          </w:p>
        </w:tc>
        <w:tc>
          <w:tcPr>
            <w:tcW w:w="557" w:type="pct"/>
            <w:vAlign w:val="center"/>
          </w:tcPr>
          <w:p w:rsidRPr="00437939" w:rsidR="006F557F" w:rsidP="006F557F" w:rsidRDefault="006F557F" w14:paraId="5A5AF9EF" w14:textId="50594092">
            <w:pPr>
              <w:spacing w:after="0"/>
              <w:jc w:val="center"/>
              <w:rPr>
                <w:rFonts w:ascii="Tahoma" w:hAnsi="Tahoma" w:cs="Tahoma"/>
                <w:sz w:val="14"/>
                <w:szCs w:val="14"/>
                <w:lang w:val="sv-SE"/>
              </w:rPr>
            </w:pPr>
            <w:r>
              <w:rPr>
                <w:rFonts w:ascii="Tahoma" w:hAnsi="Tahoma" w:cs="Tahoma"/>
                <w:sz w:val="14"/>
                <w:szCs w:val="14"/>
                <w:lang w:val="sv-SE"/>
              </w:rPr>
              <w:t>1</w:t>
            </w:r>
            <w:r w:rsidRPr="00AD4883">
              <w:rPr>
                <w:rFonts w:ascii="Tahoma" w:hAnsi="Tahoma" w:cs="Tahoma"/>
                <w:sz w:val="14"/>
                <w:szCs w:val="14"/>
                <w:lang w:val="sv-SE"/>
              </w:rPr>
              <w:t xml:space="preserve">8 </w:t>
            </w:r>
            <w:r>
              <w:rPr>
                <w:rFonts w:ascii="Tahoma" w:hAnsi="Tahoma" w:cs="Tahoma"/>
                <w:sz w:val="14"/>
                <w:szCs w:val="14"/>
                <w:lang w:val="sv-SE"/>
              </w:rPr>
              <w:t>608</w:t>
            </w:r>
            <w:r w:rsidRPr="007F755A">
              <w:rPr>
                <w:rFonts w:ascii="Tahoma" w:hAnsi="Tahoma" w:cs="Tahoma"/>
                <w:sz w:val="14"/>
                <w:szCs w:val="14"/>
                <w:vertAlign w:val="superscript"/>
                <w:lang w:val="sv-SE"/>
              </w:rPr>
              <w:t>3</w:t>
            </w:r>
          </w:p>
        </w:tc>
        <w:tc>
          <w:tcPr>
            <w:tcW w:w="793" w:type="pct"/>
            <w:vAlign w:val="center"/>
          </w:tcPr>
          <w:p w:rsidRPr="00437939" w:rsidR="006F557F" w:rsidP="006F557F" w:rsidRDefault="006F557F" w14:paraId="6F332727" w14:textId="59A15110">
            <w:pPr>
              <w:spacing w:after="0"/>
              <w:jc w:val="center"/>
              <w:rPr>
                <w:rFonts w:ascii="Tahoma" w:hAnsi="Tahoma" w:cs="Tahoma"/>
                <w:sz w:val="14"/>
                <w:szCs w:val="14"/>
                <w:lang w:val="sv-SE"/>
              </w:rPr>
            </w:pPr>
            <w:r w:rsidRPr="00AD4883">
              <w:rPr>
                <w:rFonts w:ascii="Tahoma" w:hAnsi="Tahoma" w:cs="Tahoma"/>
                <w:sz w:val="14"/>
                <w:szCs w:val="14"/>
                <w:lang w:val="sv-SE"/>
              </w:rPr>
              <w:t>2022-07-01 – 2025-07-01</w:t>
            </w:r>
          </w:p>
        </w:tc>
        <w:tc>
          <w:tcPr>
            <w:tcW w:w="507" w:type="pct"/>
            <w:vAlign w:val="center"/>
          </w:tcPr>
          <w:p w:rsidRPr="00437939" w:rsidR="006F557F" w:rsidP="006F557F" w:rsidRDefault="006F557F" w14:paraId="18720180" w14:textId="1CC3FA38">
            <w:pPr>
              <w:spacing w:after="0"/>
              <w:jc w:val="center"/>
              <w:rPr>
                <w:rFonts w:ascii="Tahoma" w:hAnsi="Tahoma" w:cs="Tahoma"/>
                <w:sz w:val="14"/>
                <w:szCs w:val="14"/>
                <w:lang w:val="sv-SE"/>
              </w:rPr>
            </w:pPr>
            <w:r w:rsidRPr="00AD4883">
              <w:rPr>
                <w:rFonts w:ascii="Tahoma" w:hAnsi="Tahoma" w:cs="Tahoma"/>
                <w:sz w:val="14"/>
                <w:szCs w:val="14"/>
                <w:lang w:val="sv-SE"/>
              </w:rPr>
              <w:t>2025-0</w:t>
            </w:r>
            <w:r>
              <w:rPr>
                <w:rFonts w:ascii="Tahoma" w:hAnsi="Tahoma" w:cs="Tahoma"/>
                <w:sz w:val="14"/>
                <w:szCs w:val="14"/>
                <w:lang w:val="sv-SE"/>
              </w:rPr>
              <w:t>9</w:t>
            </w:r>
            <w:r w:rsidRPr="00AD4883">
              <w:rPr>
                <w:rFonts w:ascii="Tahoma" w:hAnsi="Tahoma" w:cs="Tahoma"/>
                <w:sz w:val="14"/>
                <w:szCs w:val="14"/>
                <w:lang w:val="sv-SE"/>
              </w:rPr>
              <w:t>-01</w:t>
            </w:r>
          </w:p>
        </w:tc>
        <w:tc>
          <w:tcPr>
            <w:tcW w:w="720" w:type="pct"/>
            <w:gridSpan w:val="2"/>
            <w:vAlign w:val="center"/>
          </w:tcPr>
          <w:p w:rsidRPr="00437939" w:rsidR="006F557F" w:rsidP="006F557F" w:rsidRDefault="006F557F" w14:paraId="68B04890" w14:textId="605A5BD2">
            <w:pPr>
              <w:spacing w:after="0"/>
              <w:jc w:val="center"/>
              <w:rPr>
                <w:rFonts w:ascii="Tahoma" w:hAnsi="Tahoma" w:cs="Tahoma"/>
                <w:sz w:val="14"/>
                <w:szCs w:val="14"/>
                <w:lang w:val="sv-SE"/>
              </w:rPr>
            </w:pPr>
            <w:r>
              <w:rPr>
                <w:rFonts w:ascii="Tahoma" w:hAnsi="Tahoma" w:cs="Tahoma"/>
                <w:sz w:val="14"/>
                <w:szCs w:val="14"/>
                <w:lang w:val="sv-SE"/>
              </w:rPr>
              <w:t>18 608</w:t>
            </w:r>
            <w:r w:rsidRPr="00C963D7">
              <w:rPr>
                <w:rFonts w:ascii="Tahoma" w:hAnsi="Tahoma" w:cs="Tahoma"/>
                <w:sz w:val="14"/>
                <w:szCs w:val="14"/>
                <w:vertAlign w:val="superscript"/>
                <w:lang w:val="sv-SE"/>
              </w:rPr>
              <w:t>3</w:t>
            </w:r>
          </w:p>
        </w:tc>
        <w:tc>
          <w:tcPr>
            <w:tcW w:w="639" w:type="pct"/>
            <w:vAlign w:val="center"/>
          </w:tcPr>
          <w:p w:rsidRPr="00437939" w:rsidR="006F557F" w:rsidP="006F557F" w:rsidRDefault="006F557F" w14:paraId="5B39FE25" w14:textId="4FFC3AB6">
            <w:pPr>
              <w:spacing w:after="0"/>
              <w:jc w:val="center"/>
              <w:rPr>
                <w:rFonts w:ascii="Tahoma" w:hAnsi="Tahoma" w:cs="Tahoma"/>
                <w:sz w:val="14"/>
                <w:szCs w:val="14"/>
                <w:lang w:val="sv-SE"/>
              </w:rPr>
            </w:pPr>
            <w:r>
              <w:rPr>
                <w:rFonts w:ascii="Tahoma" w:hAnsi="Tahoma" w:cs="Tahoma"/>
                <w:sz w:val="14"/>
                <w:szCs w:val="14"/>
                <w:lang w:val="sv-SE"/>
              </w:rPr>
              <w:t>0</w:t>
            </w:r>
          </w:p>
        </w:tc>
        <w:tc>
          <w:tcPr>
            <w:tcW w:w="797" w:type="pct"/>
            <w:gridSpan w:val="2"/>
            <w:vAlign w:val="center"/>
          </w:tcPr>
          <w:p w:rsidRPr="00437939" w:rsidR="006F557F" w:rsidP="006F557F" w:rsidRDefault="006F557F" w14:paraId="4DDCBDF0" w14:textId="377F5293">
            <w:pPr>
              <w:spacing w:after="0"/>
              <w:jc w:val="center"/>
              <w:rPr>
                <w:rFonts w:ascii="Tahoma" w:hAnsi="Tahoma" w:cs="Tahoma"/>
                <w:sz w:val="14"/>
                <w:szCs w:val="14"/>
                <w:lang w:val="sv-SE"/>
              </w:rPr>
            </w:pPr>
            <w:r>
              <w:rPr>
                <w:rFonts w:ascii="Tahoma" w:hAnsi="Tahoma" w:cs="Tahoma"/>
                <w:sz w:val="14"/>
                <w:szCs w:val="14"/>
                <w:lang w:val="sv-SE"/>
              </w:rPr>
              <w:t>0</w:t>
            </w:r>
          </w:p>
        </w:tc>
      </w:tr>
      <w:tr w:rsidRPr="00437939" w:rsidR="006F557F" w:rsidTr="003A7C6B" w14:paraId="4CD0EE29" w14:textId="77777777">
        <w:trPr>
          <w:gridAfter w:val="1"/>
          <w:wAfter w:w="3" w:type="pct"/>
          <w:trHeight w:val="314"/>
        </w:trPr>
        <w:tc>
          <w:tcPr>
            <w:tcW w:w="347" w:type="pct"/>
            <w:vMerge/>
            <w:tcBorders>
              <w:left w:val="single" w:color="BFBFBF" w:themeColor="background1" w:themeShade="BF" w:sz="4" w:space="0"/>
              <w:right w:val="single" w:color="BFBFBF" w:themeColor="background1" w:themeShade="BF" w:sz="4" w:space="0"/>
            </w:tcBorders>
          </w:tcPr>
          <w:p w:rsidRPr="00437939" w:rsidR="006F557F" w:rsidP="006F557F" w:rsidRDefault="006F557F" w14:paraId="3404D5C1" w14:textId="77777777">
            <w:pPr>
              <w:spacing w:after="0"/>
              <w:jc w:val="center"/>
              <w:rPr>
                <w:rFonts w:ascii="Tahoma" w:hAnsi="Tahoma" w:cs="Tahoma"/>
                <w:sz w:val="14"/>
                <w:szCs w:val="14"/>
                <w:lang w:val="sv-SE"/>
              </w:rPr>
            </w:pPr>
          </w:p>
        </w:tc>
        <w:tc>
          <w:tcPr>
            <w:tcW w:w="637" w:type="pct"/>
            <w:tcBorders>
              <w:left w:val="single" w:color="BFBFBF" w:themeColor="background1" w:themeShade="BF" w:sz="4" w:space="0"/>
            </w:tcBorders>
            <w:vAlign w:val="center"/>
          </w:tcPr>
          <w:p w:rsidRPr="00437939" w:rsidR="006F557F" w:rsidP="006F557F" w:rsidRDefault="006F557F" w14:paraId="1E39FE09" w14:textId="61452240">
            <w:pPr>
              <w:spacing w:after="0"/>
              <w:jc w:val="center"/>
              <w:rPr>
                <w:rFonts w:ascii="Tahoma" w:hAnsi="Tahoma" w:cs="Tahoma"/>
                <w:sz w:val="14"/>
                <w:szCs w:val="14"/>
                <w:lang w:val="sv-SE"/>
              </w:rPr>
            </w:pPr>
            <w:r w:rsidRPr="002F194C">
              <w:rPr>
                <w:rFonts w:ascii="Tahoma" w:hAnsi="Tahoma" w:cs="Tahoma"/>
                <w:sz w:val="14"/>
                <w:szCs w:val="14"/>
                <w:lang w:val="sv-SE"/>
              </w:rPr>
              <w:t>LTIP 2023</w:t>
            </w:r>
          </w:p>
        </w:tc>
        <w:tc>
          <w:tcPr>
            <w:tcW w:w="557" w:type="pct"/>
            <w:vAlign w:val="center"/>
          </w:tcPr>
          <w:p w:rsidRPr="00437939" w:rsidR="006F557F" w:rsidP="006F557F" w:rsidRDefault="006F557F" w14:paraId="31D34E7A" w14:textId="10D76694">
            <w:pPr>
              <w:spacing w:after="0"/>
              <w:jc w:val="center"/>
              <w:rPr>
                <w:rFonts w:ascii="Tahoma" w:hAnsi="Tahoma" w:cs="Tahoma"/>
                <w:sz w:val="14"/>
                <w:szCs w:val="14"/>
                <w:lang w:val="sv-SE"/>
              </w:rPr>
            </w:pPr>
            <w:r>
              <w:rPr>
                <w:rFonts w:ascii="Tahoma" w:hAnsi="Tahoma" w:cs="Tahoma"/>
                <w:sz w:val="14"/>
                <w:szCs w:val="14"/>
                <w:lang w:val="sv-SE"/>
              </w:rPr>
              <w:t>14 400</w:t>
            </w:r>
          </w:p>
        </w:tc>
        <w:tc>
          <w:tcPr>
            <w:tcW w:w="793" w:type="pct"/>
            <w:vAlign w:val="center"/>
          </w:tcPr>
          <w:p w:rsidRPr="00437939" w:rsidR="006F557F" w:rsidP="006F557F" w:rsidRDefault="006F557F" w14:paraId="1276626F" w14:textId="7FA017A8">
            <w:pPr>
              <w:spacing w:after="0"/>
              <w:jc w:val="center"/>
              <w:rPr>
                <w:rFonts w:ascii="Tahoma" w:hAnsi="Tahoma" w:cs="Tahoma"/>
                <w:sz w:val="14"/>
                <w:szCs w:val="14"/>
                <w:lang w:val="sv-SE"/>
              </w:rPr>
            </w:pPr>
            <w:r w:rsidRPr="0093252D">
              <w:rPr>
                <w:rFonts w:ascii="Tahoma" w:hAnsi="Tahoma" w:cs="Tahoma"/>
                <w:sz w:val="14"/>
                <w:szCs w:val="14"/>
                <w:lang w:val="sv-SE"/>
              </w:rPr>
              <w:t>2023-07-01 – 2026-07-01</w:t>
            </w:r>
          </w:p>
        </w:tc>
        <w:tc>
          <w:tcPr>
            <w:tcW w:w="507" w:type="pct"/>
            <w:vAlign w:val="center"/>
          </w:tcPr>
          <w:p w:rsidRPr="00437939" w:rsidR="006F557F" w:rsidP="006F557F" w:rsidRDefault="006F557F" w14:paraId="62AAF412" w14:textId="2E135CCA">
            <w:pPr>
              <w:spacing w:after="0"/>
              <w:jc w:val="center"/>
              <w:rPr>
                <w:rFonts w:ascii="Tahoma" w:hAnsi="Tahoma" w:cs="Tahoma"/>
                <w:sz w:val="14"/>
                <w:szCs w:val="14"/>
                <w:lang w:val="sv-SE"/>
              </w:rPr>
            </w:pPr>
            <w:r w:rsidRPr="006263D5">
              <w:rPr>
                <w:rFonts w:ascii="Tahoma" w:hAnsi="Tahoma" w:cs="Tahoma"/>
                <w:sz w:val="14"/>
                <w:szCs w:val="14"/>
                <w:lang w:val="sv-SE"/>
              </w:rPr>
              <w:t>2026-09-01</w:t>
            </w:r>
          </w:p>
        </w:tc>
        <w:tc>
          <w:tcPr>
            <w:tcW w:w="720" w:type="pct"/>
            <w:gridSpan w:val="2"/>
            <w:vAlign w:val="center"/>
          </w:tcPr>
          <w:p w:rsidRPr="00437939" w:rsidR="006F557F" w:rsidP="006F557F" w:rsidRDefault="006F557F" w14:paraId="536235C6" w14:textId="7D16F443">
            <w:pPr>
              <w:spacing w:after="0"/>
              <w:jc w:val="center"/>
              <w:rPr>
                <w:rFonts w:ascii="Tahoma" w:hAnsi="Tahoma" w:cs="Tahoma"/>
                <w:sz w:val="14"/>
                <w:szCs w:val="14"/>
                <w:lang w:val="sv-SE"/>
              </w:rPr>
            </w:pPr>
            <w:r w:rsidRPr="006263D5">
              <w:rPr>
                <w:rFonts w:ascii="Tahoma" w:hAnsi="Tahoma" w:cs="Tahoma"/>
                <w:sz w:val="14"/>
                <w:szCs w:val="14"/>
                <w:lang w:val="sv-SE"/>
              </w:rPr>
              <w:t>0</w:t>
            </w:r>
          </w:p>
        </w:tc>
        <w:tc>
          <w:tcPr>
            <w:tcW w:w="639" w:type="pct"/>
            <w:vAlign w:val="center"/>
          </w:tcPr>
          <w:p w:rsidRPr="00437939" w:rsidR="006F557F" w:rsidP="006F557F" w:rsidRDefault="006F557F" w14:paraId="1F9ED1A6" w14:textId="0B2FBF17">
            <w:pPr>
              <w:spacing w:after="0"/>
              <w:jc w:val="center"/>
              <w:rPr>
                <w:rFonts w:ascii="Tahoma" w:hAnsi="Tahoma" w:cs="Tahoma"/>
                <w:sz w:val="14"/>
                <w:szCs w:val="14"/>
                <w:lang w:val="sv-SE"/>
              </w:rPr>
            </w:pPr>
            <w:r w:rsidRPr="0008144B">
              <w:rPr>
                <w:rFonts w:ascii="Tahoma" w:hAnsi="Tahoma" w:cs="Tahoma"/>
                <w:sz w:val="14"/>
                <w:szCs w:val="14"/>
                <w:lang w:val="sv-SE"/>
              </w:rPr>
              <w:t>1</w:t>
            </w:r>
            <w:r w:rsidRPr="0008144B" w:rsidR="0008144B">
              <w:rPr>
                <w:rFonts w:ascii="Tahoma" w:hAnsi="Tahoma" w:cs="Tahoma"/>
                <w:sz w:val="14"/>
                <w:szCs w:val="14"/>
                <w:lang w:val="sv-SE"/>
              </w:rPr>
              <w:t>3</w:t>
            </w:r>
            <w:r w:rsidRPr="0008144B">
              <w:rPr>
                <w:rFonts w:ascii="Tahoma" w:hAnsi="Tahoma" w:cs="Tahoma"/>
                <w:sz w:val="14"/>
                <w:szCs w:val="14"/>
                <w:lang w:val="sv-SE"/>
              </w:rPr>
              <w:t xml:space="preserve"> </w:t>
            </w:r>
            <w:r w:rsidRPr="0008144B" w:rsidR="0008144B">
              <w:rPr>
                <w:rFonts w:ascii="Tahoma" w:hAnsi="Tahoma" w:cs="Tahoma"/>
                <w:sz w:val="14"/>
                <w:szCs w:val="14"/>
                <w:lang w:val="sv-SE"/>
              </w:rPr>
              <w:t>392</w:t>
            </w:r>
            <w:r w:rsidRPr="0008144B">
              <w:rPr>
                <w:rFonts w:ascii="Tahoma" w:hAnsi="Tahoma" w:cs="Tahoma"/>
                <w:sz w:val="14"/>
                <w:szCs w:val="14"/>
                <w:vertAlign w:val="superscript"/>
                <w:lang w:val="sv-SE"/>
              </w:rPr>
              <w:t>4</w:t>
            </w:r>
          </w:p>
        </w:tc>
        <w:tc>
          <w:tcPr>
            <w:tcW w:w="797" w:type="pct"/>
            <w:gridSpan w:val="2"/>
            <w:vAlign w:val="center"/>
          </w:tcPr>
          <w:p w:rsidRPr="00437939" w:rsidR="006F557F" w:rsidP="006F557F" w:rsidRDefault="006F557F" w14:paraId="79B5C198" w14:textId="7592F47F">
            <w:pPr>
              <w:spacing w:after="0"/>
              <w:jc w:val="center"/>
              <w:rPr>
                <w:rFonts w:ascii="Tahoma" w:hAnsi="Tahoma" w:cs="Tahoma"/>
                <w:sz w:val="14"/>
                <w:szCs w:val="14"/>
                <w:lang w:val="sv-SE"/>
              </w:rPr>
            </w:pPr>
            <w:r>
              <w:rPr>
                <w:rFonts w:ascii="Tahoma" w:hAnsi="Tahoma" w:cs="Tahoma"/>
                <w:sz w:val="14"/>
                <w:szCs w:val="14"/>
                <w:lang w:val="sv-SE"/>
              </w:rPr>
              <w:t>0</w:t>
            </w:r>
          </w:p>
        </w:tc>
      </w:tr>
      <w:tr w:rsidRPr="00437939" w:rsidR="006F557F" w:rsidTr="003A7C6B" w14:paraId="39F7D666" w14:textId="77777777">
        <w:trPr>
          <w:gridAfter w:val="1"/>
          <w:wAfter w:w="3" w:type="pct"/>
          <w:trHeight w:val="314"/>
        </w:trPr>
        <w:tc>
          <w:tcPr>
            <w:tcW w:w="347" w:type="pct"/>
            <w:vMerge/>
            <w:tcBorders>
              <w:left w:val="single" w:color="BFBFBF" w:themeColor="background1" w:themeShade="BF" w:sz="4" w:space="0"/>
              <w:right w:val="single" w:color="BFBFBF" w:themeColor="background1" w:themeShade="BF" w:sz="4" w:space="0"/>
            </w:tcBorders>
          </w:tcPr>
          <w:p w:rsidRPr="00437939" w:rsidR="006F557F" w:rsidP="006F557F" w:rsidRDefault="006F557F" w14:paraId="162B06CB" w14:textId="77777777">
            <w:pPr>
              <w:spacing w:after="0"/>
              <w:jc w:val="center"/>
              <w:rPr>
                <w:rFonts w:ascii="Tahoma" w:hAnsi="Tahoma" w:cs="Tahoma"/>
                <w:sz w:val="14"/>
                <w:szCs w:val="14"/>
                <w:lang w:val="sv-SE"/>
              </w:rPr>
            </w:pPr>
          </w:p>
        </w:tc>
        <w:tc>
          <w:tcPr>
            <w:tcW w:w="637" w:type="pct"/>
            <w:tcBorders>
              <w:left w:val="single" w:color="BFBFBF" w:themeColor="background1" w:themeShade="BF" w:sz="4" w:space="0"/>
            </w:tcBorders>
            <w:vAlign w:val="center"/>
          </w:tcPr>
          <w:p w:rsidRPr="00437939" w:rsidR="006F557F" w:rsidP="006F557F" w:rsidRDefault="006F557F" w14:paraId="5CA1E7A9" w14:textId="1013A722">
            <w:pPr>
              <w:spacing w:after="0"/>
              <w:jc w:val="center"/>
              <w:rPr>
                <w:rFonts w:ascii="Tahoma" w:hAnsi="Tahoma" w:cs="Tahoma"/>
                <w:sz w:val="14"/>
                <w:szCs w:val="14"/>
                <w:lang w:val="sv-SE"/>
              </w:rPr>
            </w:pPr>
            <w:r w:rsidRPr="00301CA7">
              <w:rPr>
                <w:rFonts w:ascii="Tahoma" w:hAnsi="Tahoma" w:cs="Tahoma"/>
                <w:sz w:val="14"/>
                <w:szCs w:val="14"/>
                <w:lang w:val="sv-SE"/>
              </w:rPr>
              <w:t>LTIP 2024</w:t>
            </w:r>
          </w:p>
        </w:tc>
        <w:tc>
          <w:tcPr>
            <w:tcW w:w="557" w:type="pct"/>
            <w:vAlign w:val="center"/>
          </w:tcPr>
          <w:p w:rsidRPr="00437939" w:rsidR="006F557F" w:rsidP="006F557F" w:rsidRDefault="006F557F" w14:paraId="4A413874" w14:textId="5113C274">
            <w:pPr>
              <w:spacing w:after="0"/>
              <w:jc w:val="center"/>
              <w:rPr>
                <w:rFonts w:ascii="Tahoma" w:hAnsi="Tahoma" w:cs="Tahoma"/>
                <w:sz w:val="14"/>
                <w:szCs w:val="14"/>
                <w:lang w:val="sv-SE"/>
              </w:rPr>
            </w:pPr>
            <w:r>
              <w:rPr>
                <w:rFonts w:ascii="Tahoma" w:hAnsi="Tahoma" w:cs="Tahoma"/>
                <w:sz w:val="14"/>
                <w:szCs w:val="14"/>
                <w:lang w:val="sv-SE"/>
              </w:rPr>
              <w:t>14 704</w:t>
            </w:r>
          </w:p>
        </w:tc>
        <w:tc>
          <w:tcPr>
            <w:tcW w:w="793" w:type="pct"/>
            <w:vAlign w:val="center"/>
          </w:tcPr>
          <w:p w:rsidRPr="00437939" w:rsidR="006F557F" w:rsidP="006F557F" w:rsidRDefault="006F557F" w14:paraId="431F8FDC" w14:textId="6DC45A54">
            <w:pPr>
              <w:spacing w:after="0"/>
              <w:jc w:val="center"/>
              <w:rPr>
                <w:rFonts w:ascii="Tahoma" w:hAnsi="Tahoma" w:cs="Tahoma"/>
                <w:sz w:val="14"/>
                <w:szCs w:val="14"/>
                <w:lang w:val="sv-SE"/>
              </w:rPr>
            </w:pPr>
            <w:r w:rsidRPr="00F655BE">
              <w:rPr>
                <w:rFonts w:ascii="Tahoma" w:hAnsi="Tahoma" w:cs="Tahoma"/>
                <w:sz w:val="14"/>
                <w:szCs w:val="14"/>
                <w:lang w:val="sv-SE"/>
              </w:rPr>
              <w:t>2024-07-01 – 2027-07-01</w:t>
            </w:r>
          </w:p>
        </w:tc>
        <w:tc>
          <w:tcPr>
            <w:tcW w:w="507" w:type="pct"/>
            <w:vAlign w:val="center"/>
          </w:tcPr>
          <w:p w:rsidRPr="00437939" w:rsidR="006F557F" w:rsidP="006F557F" w:rsidRDefault="006F557F" w14:paraId="2CDEBCF8" w14:textId="098E6107">
            <w:pPr>
              <w:spacing w:after="0"/>
              <w:jc w:val="center"/>
              <w:rPr>
                <w:rFonts w:ascii="Tahoma" w:hAnsi="Tahoma" w:cs="Tahoma"/>
                <w:sz w:val="14"/>
                <w:szCs w:val="14"/>
                <w:lang w:val="sv-SE"/>
              </w:rPr>
            </w:pPr>
            <w:r w:rsidRPr="00F655BE">
              <w:rPr>
                <w:rFonts w:ascii="Tahoma" w:hAnsi="Tahoma" w:cs="Tahoma"/>
                <w:sz w:val="14"/>
                <w:szCs w:val="14"/>
                <w:lang w:val="sv-SE"/>
              </w:rPr>
              <w:t>2027-09-01</w:t>
            </w:r>
          </w:p>
        </w:tc>
        <w:tc>
          <w:tcPr>
            <w:tcW w:w="720" w:type="pct"/>
            <w:gridSpan w:val="2"/>
            <w:vAlign w:val="center"/>
          </w:tcPr>
          <w:p w:rsidRPr="00437939" w:rsidR="006F557F" w:rsidP="006F557F" w:rsidRDefault="006F557F" w14:paraId="78044BF5" w14:textId="77C5510B">
            <w:pPr>
              <w:spacing w:after="0"/>
              <w:jc w:val="center"/>
              <w:rPr>
                <w:rFonts w:ascii="Tahoma" w:hAnsi="Tahoma" w:cs="Tahoma"/>
                <w:sz w:val="14"/>
                <w:szCs w:val="14"/>
                <w:lang w:val="sv-SE"/>
              </w:rPr>
            </w:pPr>
            <w:r w:rsidRPr="00301CA7">
              <w:rPr>
                <w:rFonts w:ascii="Tahoma" w:hAnsi="Tahoma" w:cs="Tahoma"/>
                <w:sz w:val="14"/>
                <w:szCs w:val="14"/>
                <w:lang w:val="sv-SE"/>
              </w:rPr>
              <w:t>0</w:t>
            </w:r>
          </w:p>
        </w:tc>
        <w:tc>
          <w:tcPr>
            <w:tcW w:w="639" w:type="pct"/>
            <w:vAlign w:val="center"/>
          </w:tcPr>
          <w:p w:rsidRPr="00437939" w:rsidR="006F557F" w:rsidP="006F557F" w:rsidRDefault="006F557F" w14:paraId="10B61268" w14:textId="429BF3A6">
            <w:pPr>
              <w:spacing w:after="0"/>
              <w:jc w:val="center"/>
              <w:rPr>
                <w:rFonts w:ascii="Tahoma" w:hAnsi="Tahoma" w:cs="Tahoma"/>
                <w:sz w:val="14"/>
                <w:szCs w:val="14"/>
                <w:lang w:val="sv-SE"/>
              </w:rPr>
            </w:pPr>
            <w:r>
              <w:rPr>
                <w:rFonts w:ascii="Tahoma" w:hAnsi="Tahoma" w:cs="Tahoma"/>
                <w:sz w:val="14"/>
                <w:szCs w:val="14"/>
                <w:lang w:val="sv-SE"/>
              </w:rPr>
              <w:t>0</w:t>
            </w:r>
          </w:p>
        </w:tc>
        <w:tc>
          <w:tcPr>
            <w:tcW w:w="797" w:type="pct"/>
            <w:gridSpan w:val="2"/>
            <w:vAlign w:val="center"/>
          </w:tcPr>
          <w:p w:rsidRPr="00437939" w:rsidR="006F557F" w:rsidP="006F557F" w:rsidRDefault="006F557F" w14:paraId="57E2FC59" w14:textId="4EEDC696">
            <w:pPr>
              <w:spacing w:after="0"/>
              <w:jc w:val="center"/>
              <w:rPr>
                <w:rFonts w:ascii="Tahoma" w:hAnsi="Tahoma" w:cs="Tahoma"/>
                <w:sz w:val="14"/>
                <w:szCs w:val="14"/>
                <w:lang w:val="sv-SE"/>
              </w:rPr>
            </w:pPr>
            <w:r>
              <w:rPr>
                <w:rFonts w:ascii="Tahoma" w:hAnsi="Tahoma" w:cs="Tahoma"/>
                <w:sz w:val="14"/>
                <w:szCs w:val="14"/>
                <w:lang w:val="sv-SE"/>
              </w:rPr>
              <w:t>29 408</w:t>
            </w:r>
            <w:r>
              <w:rPr>
                <w:rFonts w:ascii="Tahoma" w:hAnsi="Tahoma" w:cs="Tahoma"/>
                <w:sz w:val="14"/>
                <w:szCs w:val="14"/>
                <w:vertAlign w:val="superscript"/>
                <w:lang w:val="sv-SE"/>
              </w:rPr>
              <w:t>5</w:t>
            </w:r>
          </w:p>
        </w:tc>
      </w:tr>
      <w:tr w:rsidRPr="00437939" w:rsidR="006F557F" w:rsidTr="003A7C6B" w14:paraId="72D4F585" w14:textId="77777777">
        <w:trPr>
          <w:gridAfter w:val="1"/>
          <w:wAfter w:w="3" w:type="pct"/>
          <w:trHeight w:val="314"/>
        </w:trPr>
        <w:tc>
          <w:tcPr>
            <w:tcW w:w="347" w:type="pct"/>
            <w:vMerge/>
            <w:tcBorders>
              <w:left w:val="single" w:color="BFBFBF" w:themeColor="background1" w:themeShade="BF" w:sz="4" w:space="0"/>
              <w:right w:val="single" w:color="BFBFBF" w:themeColor="background1" w:themeShade="BF" w:sz="4" w:space="0"/>
            </w:tcBorders>
          </w:tcPr>
          <w:p w:rsidRPr="00437939" w:rsidR="006F557F" w:rsidP="006F557F" w:rsidRDefault="006F557F" w14:paraId="5D983991" w14:textId="77777777">
            <w:pPr>
              <w:spacing w:after="0"/>
              <w:jc w:val="center"/>
              <w:rPr>
                <w:rFonts w:ascii="Tahoma" w:hAnsi="Tahoma" w:cs="Tahoma"/>
                <w:sz w:val="14"/>
                <w:szCs w:val="14"/>
                <w:lang w:val="sv-SE"/>
              </w:rPr>
            </w:pPr>
          </w:p>
        </w:tc>
        <w:tc>
          <w:tcPr>
            <w:tcW w:w="637" w:type="pct"/>
            <w:tcBorders>
              <w:left w:val="single" w:color="BFBFBF" w:themeColor="background1" w:themeShade="BF" w:sz="4" w:space="0"/>
            </w:tcBorders>
            <w:vAlign w:val="center"/>
          </w:tcPr>
          <w:p w:rsidRPr="00437939" w:rsidR="006F557F" w:rsidP="006F557F" w:rsidRDefault="006F557F" w14:paraId="260B6286" w14:textId="71F257CF">
            <w:pPr>
              <w:spacing w:after="0"/>
              <w:jc w:val="center"/>
              <w:rPr>
                <w:rFonts w:ascii="Tahoma" w:hAnsi="Tahoma" w:cs="Tahoma"/>
                <w:sz w:val="14"/>
                <w:szCs w:val="14"/>
                <w:lang w:val="sv-SE"/>
              </w:rPr>
            </w:pPr>
            <w:r w:rsidRPr="00301CA7">
              <w:rPr>
                <w:rFonts w:ascii="Tahoma" w:hAnsi="Tahoma" w:cs="Tahoma"/>
                <w:sz w:val="14"/>
                <w:szCs w:val="14"/>
                <w:lang w:val="sv-SE"/>
              </w:rPr>
              <w:t>LTIP 202</w:t>
            </w:r>
            <w:r>
              <w:rPr>
                <w:rFonts w:ascii="Tahoma" w:hAnsi="Tahoma" w:cs="Tahoma"/>
                <w:sz w:val="14"/>
                <w:szCs w:val="14"/>
                <w:lang w:val="sv-SE"/>
              </w:rPr>
              <w:t>5</w:t>
            </w:r>
          </w:p>
        </w:tc>
        <w:tc>
          <w:tcPr>
            <w:tcW w:w="557" w:type="pct"/>
            <w:vAlign w:val="center"/>
          </w:tcPr>
          <w:p w:rsidRPr="00437939" w:rsidR="006F557F" w:rsidP="006F557F" w:rsidRDefault="006F557F" w14:paraId="1DCF73CE" w14:textId="4B6AF769">
            <w:pPr>
              <w:spacing w:after="0"/>
              <w:jc w:val="center"/>
              <w:rPr>
                <w:rFonts w:ascii="Tahoma" w:hAnsi="Tahoma" w:cs="Tahoma"/>
                <w:sz w:val="14"/>
                <w:szCs w:val="14"/>
                <w:lang w:val="sv-SE"/>
              </w:rPr>
            </w:pPr>
            <w:r>
              <w:rPr>
                <w:rFonts w:ascii="Tahoma" w:hAnsi="Tahoma" w:cs="Tahoma"/>
                <w:sz w:val="14"/>
                <w:szCs w:val="14"/>
                <w:lang w:val="sv-SE"/>
              </w:rPr>
              <w:t>23 288</w:t>
            </w:r>
          </w:p>
        </w:tc>
        <w:tc>
          <w:tcPr>
            <w:tcW w:w="793" w:type="pct"/>
            <w:vAlign w:val="center"/>
          </w:tcPr>
          <w:p w:rsidRPr="00437939" w:rsidR="006F557F" w:rsidP="006F557F" w:rsidRDefault="006F557F" w14:paraId="3A9A5BBF" w14:textId="29043C80">
            <w:pPr>
              <w:spacing w:after="0"/>
              <w:jc w:val="center"/>
              <w:rPr>
                <w:rFonts w:ascii="Tahoma" w:hAnsi="Tahoma" w:cs="Tahoma"/>
                <w:sz w:val="14"/>
                <w:szCs w:val="14"/>
                <w:lang w:val="sv-SE"/>
              </w:rPr>
            </w:pPr>
            <w:r w:rsidRPr="00F655BE">
              <w:rPr>
                <w:rFonts w:ascii="Tahoma" w:hAnsi="Tahoma" w:cs="Tahoma"/>
                <w:sz w:val="14"/>
                <w:szCs w:val="14"/>
                <w:lang w:val="sv-SE"/>
              </w:rPr>
              <w:t>202</w:t>
            </w:r>
            <w:r>
              <w:rPr>
                <w:rFonts w:ascii="Tahoma" w:hAnsi="Tahoma" w:cs="Tahoma"/>
                <w:sz w:val="14"/>
                <w:szCs w:val="14"/>
                <w:lang w:val="sv-SE"/>
              </w:rPr>
              <w:t>5</w:t>
            </w:r>
            <w:r w:rsidRPr="00F655BE">
              <w:rPr>
                <w:rFonts w:ascii="Tahoma" w:hAnsi="Tahoma" w:cs="Tahoma"/>
                <w:sz w:val="14"/>
                <w:szCs w:val="14"/>
                <w:lang w:val="sv-SE"/>
              </w:rPr>
              <w:t>-0</w:t>
            </w:r>
            <w:r>
              <w:rPr>
                <w:rFonts w:ascii="Tahoma" w:hAnsi="Tahoma" w:cs="Tahoma"/>
                <w:sz w:val="14"/>
                <w:szCs w:val="14"/>
                <w:lang w:val="sv-SE"/>
              </w:rPr>
              <w:t>7</w:t>
            </w:r>
            <w:r w:rsidRPr="00F655BE">
              <w:rPr>
                <w:rFonts w:ascii="Tahoma" w:hAnsi="Tahoma" w:cs="Tahoma"/>
                <w:sz w:val="14"/>
                <w:szCs w:val="14"/>
                <w:lang w:val="sv-SE"/>
              </w:rPr>
              <w:t>-01 – 202</w:t>
            </w:r>
            <w:r>
              <w:rPr>
                <w:rFonts w:ascii="Tahoma" w:hAnsi="Tahoma" w:cs="Tahoma"/>
                <w:sz w:val="14"/>
                <w:szCs w:val="14"/>
                <w:lang w:val="sv-SE"/>
              </w:rPr>
              <w:t>8</w:t>
            </w:r>
            <w:r w:rsidRPr="00F655BE">
              <w:rPr>
                <w:rFonts w:ascii="Tahoma" w:hAnsi="Tahoma" w:cs="Tahoma"/>
                <w:sz w:val="14"/>
                <w:szCs w:val="14"/>
                <w:lang w:val="sv-SE"/>
              </w:rPr>
              <w:t>-07-01</w:t>
            </w:r>
          </w:p>
        </w:tc>
        <w:tc>
          <w:tcPr>
            <w:tcW w:w="507" w:type="pct"/>
            <w:vAlign w:val="center"/>
          </w:tcPr>
          <w:p w:rsidRPr="00437939" w:rsidR="006F557F" w:rsidP="006F557F" w:rsidRDefault="006F557F" w14:paraId="4EBE8F88" w14:textId="4BA94C06">
            <w:pPr>
              <w:spacing w:after="0"/>
              <w:jc w:val="center"/>
              <w:rPr>
                <w:rFonts w:ascii="Tahoma" w:hAnsi="Tahoma" w:cs="Tahoma"/>
                <w:sz w:val="14"/>
                <w:szCs w:val="14"/>
                <w:lang w:val="sv-SE"/>
              </w:rPr>
            </w:pPr>
            <w:r w:rsidRPr="00F655BE">
              <w:rPr>
                <w:rFonts w:ascii="Tahoma" w:hAnsi="Tahoma" w:cs="Tahoma"/>
                <w:sz w:val="14"/>
                <w:szCs w:val="14"/>
                <w:lang w:val="sv-SE"/>
              </w:rPr>
              <w:t>202</w:t>
            </w:r>
            <w:r>
              <w:rPr>
                <w:rFonts w:ascii="Tahoma" w:hAnsi="Tahoma" w:cs="Tahoma"/>
                <w:sz w:val="14"/>
                <w:szCs w:val="14"/>
                <w:lang w:val="sv-SE"/>
              </w:rPr>
              <w:t>8</w:t>
            </w:r>
            <w:r w:rsidRPr="00F655BE">
              <w:rPr>
                <w:rFonts w:ascii="Tahoma" w:hAnsi="Tahoma" w:cs="Tahoma"/>
                <w:sz w:val="14"/>
                <w:szCs w:val="14"/>
                <w:lang w:val="sv-SE"/>
              </w:rPr>
              <w:t>-09-01</w:t>
            </w:r>
          </w:p>
        </w:tc>
        <w:tc>
          <w:tcPr>
            <w:tcW w:w="720" w:type="pct"/>
            <w:gridSpan w:val="2"/>
            <w:vAlign w:val="center"/>
          </w:tcPr>
          <w:p w:rsidRPr="00437939" w:rsidR="006F557F" w:rsidP="006F557F" w:rsidRDefault="006F557F" w14:paraId="7F952E2B" w14:textId="137AF325">
            <w:pPr>
              <w:spacing w:after="0"/>
              <w:jc w:val="center"/>
              <w:rPr>
                <w:rFonts w:ascii="Tahoma" w:hAnsi="Tahoma" w:cs="Tahoma"/>
                <w:sz w:val="14"/>
                <w:szCs w:val="14"/>
                <w:lang w:val="sv-SE"/>
              </w:rPr>
            </w:pPr>
            <w:r w:rsidRPr="00301CA7">
              <w:rPr>
                <w:rFonts w:ascii="Tahoma" w:hAnsi="Tahoma" w:cs="Tahoma"/>
                <w:sz w:val="14"/>
                <w:szCs w:val="14"/>
                <w:lang w:val="sv-SE"/>
              </w:rPr>
              <w:t>0</w:t>
            </w:r>
          </w:p>
        </w:tc>
        <w:tc>
          <w:tcPr>
            <w:tcW w:w="639" w:type="pct"/>
            <w:vAlign w:val="center"/>
          </w:tcPr>
          <w:p w:rsidRPr="00437939" w:rsidR="006F557F" w:rsidP="006F557F" w:rsidRDefault="006F557F" w14:paraId="201AF505" w14:textId="0638FFEC">
            <w:pPr>
              <w:spacing w:after="0"/>
              <w:jc w:val="center"/>
              <w:rPr>
                <w:rFonts w:ascii="Tahoma" w:hAnsi="Tahoma" w:cs="Tahoma"/>
                <w:sz w:val="14"/>
                <w:szCs w:val="14"/>
                <w:lang w:val="sv-SE"/>
              </w:rPr>
            </w:pPr>
            <w:r>
              <w:rPr>
                <w:rFonts w:ascii="Tahoma" w:hAnsi="Tahoma" w:cs="Tahoma"/>
                <w:sz w:val="14"/>
                <w:szCs w:val="14"/>
                <w:lang w:val="sv-SE"/>
              </w:rPr>
              <w:t>0</w:t>
            </w:r>
          </w:p>
        </w:tc>
        <w:tc>
          <w:tcPr>
            <w:tcW w:w="797" w:type="pct"/>
            <w:gridSpan w:val="2"/>
            <w:vAlign w:val="center"/>
          </w:tcPr>
          <w:p w:rsidRPr="00437939" w:rsidR="006F557F" w:rsidP="006F557F" w:rsidRDefault="006F557F" w14:paraId="191918B1" w14:textId="57BDBA26">
            <w:pPr>
              <w:spacing w:after="0"/>
              <w:jc w:val="center"/>
              <w:rPr>
                <w:rFonts w:ascii="Tahoma" w:hAnsi="Tahoma" w:cs="Tahoma"/>
                <w:sz w:val="14"/>
                <w:szCs w:val="14"/>
                <w:lang w:val="sv-SE"/>
              </w:rPr>
            </w:pPr>
            <w:r>
              <w:rPr>
                <w:rFonts w:ascii="Tahoma" w:hAnsi="Tahoma" w:cs="Tahoma"/>
                <w:sz w:val="14"/>
                <w:szCs w:val="14"/>
                <w:lang w:val="sv-SE"/>
              </w:rPr>
              <w:t>23 288</w:t>
            </w:r>
            <w:r>
              <w:rPr>
                <w:rFonts w:ascii="Tahoma" w:hAnsi="Tahoma" w:cs="Tahoma"/>
                <w:sz w:val="14"/>
                <w:szCs w:val="14"/>
                <w:vertAlign w:val="superscript"/>
                <w:lang w:val="sv-SE"/>
              </w:rPr>
              <w:t>5</w:t>
            </w:r>
          </w:p>
        </w:tc>
      </w:tr>
    </w:tbl>
    <w:p w:rsidRPr="00437939" w:rsidR="00C30D91" w:rsidP="00CF4507" w:rsidRDefault="00C30D91" w14:paraId="7199D4FD" w14:textId="1099AD51">
      <w:pPr>
        <w:spacing w:after="0"/>
        <w:rPr>
          <w:rFonts w:ascii="Tahoma" w:hAnsi="Tahoma" w:cs="Tahoma"/>
          <w:sz w:val="14"/>
          <w:szCs w:val="14"/>
        </w:rPr>
      </w:pPr>
      <w:r w:rsidRPr="00437939">
        <w:rPr>
          <w:rFonts w:ascii="Tahoma" w:hAnsi="Tahoma" w:cs="Tahoma"/>
          <w:sz w:val="14"/>
          <w:szCs w:val="14"/>
          <w:vertAlign w:val="superscript"/>
        </w:rPr>
        <w:t xml:space="preserve">1 </w:t>
      </w:r>
      <w:r w:rsidRPr="00437939">
        <w:rPr>
          <w:rFonts w:ascii="Tahoma" w:hAnsi="Tahoma" w:cs="Tahoma"/>
          <w:sz w:val="14"/>
          <w:szCs w:val="14"/>
        </w:rPr>
        <w:t>The qualification period ends on the date of allotment of performance shares.</w:t>
      </w:r>
    </w:p>
    <w:p w:rsidRPr="00437939" w:rsidR="00C30D91" w:rsidP="00CF4507" w:rsidRDefault="00C30D91" w14:paraId="729AB837" w14:textId="5A3EF764">
      <w:pPr>
        <w:spacing w:after="0"/>
        <w:rPr>
          <w:rFonts w:ascii="Tahoma" w:hAnsi="Tahoma" w:cs="Tahoma"/>
          <w:sz w:val="14"/>
          <w:szCs w:val="14"/>
        </w:rPr>
      </w:pPr>
      <w:r w:rsidRPr="00437939">
        <w:rPr>
          <w:rFonts w:ascii="Tahoma" w:hAnsi="Tahoma" w:cs="Tahoma"/>
          <w:sz w:val="14"/>
          <w:szCs w:val="14"/>
          <w:vertAlign w:val="superscript"/>
        </w:rPr>
        <w:lastRenderedPageBreak/>
        <w:t xml:space="preserve">2 </w:t>
      </w:r>
      <w:r w:rsidRPr="00437939">
        <w:rPr>
          <w:rFonts w:ascii="Tahoma" w:hAnsi="Tahoma" w:cs="Tahoma"/>
          <w:sz w:val="14"/>
          <w:szCs w:val="14"/>
        </w:rPr>
        <w:t>The dates of allotment of performance shares are preliminary and the preliminary dates are based on a three year qualification period.</w:t>
      </w:r>
      <w:r w:rsidRPr="00437939" w:rsidR="00C11BE3">
        <w:rPr>
          <w:rFonts w:ascii="Tahoma" w:hAnsi="Tahoma" w:cs="Tahoma"/>
          <w:sz w:val="14"/>
          <w:szCs w:val="14"/>
        </w:rPr>
        <w:t xml:space="preserve"> Performance metric</w:t>
      </w:r>
      <w:r w:rsidRPr="00437939" w:rsidR="009478FE">
        <w:rPr>
          <w:rFonts w:ascii="Tahoma" w:hAnsi="Tahoma" w:cs="Tahoma"/>
          <w:sz w:val="14"/>
          <w:szCs w:val="14"/>
        </w:rPr>
        <w:t>s</w:t>
      </w:r>
      <w:r w:rsidRPr="00437939" w:rsidR="00C11BE3">
        <w:rPr>
          <w:rFonts w:ascii="Tahoma" w:hAnsi="Tahoma" w:cs="Tahoma"/>
          <w:sz w:val="14"/>
          <w:szCs w:val="14"/>
        </w:rPr>
        <w:t xml:space="preserve"> and period</w:t>
      </w:r>
      <w:r w:rsidRPr="00437939" w:rsidR="009478FE">
        <w:rPr>
          <w:rFonts w:ascii="Tahoma" w:hAnsi="Tahoma" w:cs="Tahoma"/>
          <w:sz w:val="14"/>
          <w:szCs w:val="14"/>
        </w:rPr>
        <w:t>s</w:t>
      </w:r>
      <w:r w:rsidRPr="00437939" w:rsidR="00C11BE3">
        <w:rPr>
          <w:rFonts w:ascii="Tahoma" w:hAnsi="Tahoma" w:cs="Tahoma"/>
          <w:sz w:val="14"/>
          <w:szCs w:val="14"/>
        </w:rPr>
        <w:t xml:space="preserve"> </w:t>
      </w:r>
      <w:r w:rsidRPr="00437939" w:rsidR="009478FE">
        <w:rPr>
          <w:rFonts w:ascii="Tahoma" w:hAnsi="Tahoma" w:cs="Tahoma"/>
          <w:sz w:val="14"/>
          <w:szCs w:val="14"/>
        </w:rPr>
        <w:t>are</w:t>
      </w:r>
      <w:r w:rsidRPr="00437939" w:rsidR="00C11BE3">
        <w:rPr>
          <w:rFonts w:ascii="Tahoma" w:hAnsi="Tahoma" w:cs="Tahoma"/>
          <w:sz w:val="14"/>
          <w:szCs w:val="14"/>
        </w:rPr>
        <w:t xml:space="preserve"> outlined in table 3b below.</w:t>
      </w:r>
    </w:p>
    <w:p w:rsidRPr="00437939" w:rsidR="003B3603" w:rsidP="00CF4507" w:rsidRDefault="00966C86" w14:paraId="6E45995D" w14:textId="3A22F5DA">
      <w:pPr>
        <w:spacing w:after="0"/>
        <w:rPr>
          <w:rFonts w:ascii="Tahoma" w:hAnsi="Tahoma" w:cs="Tahoma"/>
          <w:sz w:val="14"/>
          <w:szCs w:val="14"/>
        </w:rPr>
      </w:pPr>
      <w:r w:rsidRPr="00437939">
        <w:rPr>
          <w:rFonts w:ascii="Tahoma" w:hAnsi="Tahoma" w:cs="Tahoma"/>
          <w:sz w:val="14"/>
          <w:szCs w:val="14"/>
          <w:vertAlign w:val="superscript"/>
        </w:rPr>
        <w:t>3</w:t>
      </w:r>
      <w:r w:rsidRPr="00437939" w:rsidR="003B3603">
        <w:rPr>
          <w:rFonts w:ascii="Tahoma" w:hAnsi="Tahoma" w:cs="Tahoma"/>
          <w:sz w:val="14"/>
          <w:szCs w:val="14"/>
          <w:vertAlign w:val="superscript"/>
        </w:rPr>
        <w:t xml:space="preserve"> </w:t>
      </w:r>
      <w:r w:rsidRPr="00437939" w:rsidR="003B3603">
        <w:rPr>
          <w:rFonts w:ascii="Tahoma" w:hAnsi="Tahoma" w:cs="Tahoma"/>
          <w:sz w:val="14"/>
          <w:szCs w:val="14"/>
        </w:rPr>
        <w:t>Number of shares after adjustment for dividend</w:t>
      </w:r>
      <w:r w:rsidRPr="00437939" w:rsidR="0016023E">
        <w:rPr>
          <w:rFonts w:ascii="Tahoma" w:hAnsi="Tahoma" w:cs="Tahoma"/>
          <w:sz w:val="14"/>
          <w:szCs w:val="14"/>
        </w:rPr>
        <w:t>s</w:t>
      </w:r>
      <w:r w:rsidRPr="00437939" w:rsidR="003B3603">
        <w:rPr>
          <w:rFonts w:ascii="Tahoma" w:hAnsi="Tahoma" w:cs="Tahoma"/>
          <w:sz w:val="14"/>
          <w:szCs w:val="14"/>
        </w:rPr>
        <w:t xml:space="preserve"> during the </w:t>
      </w:r>
      <w:r w:rsidRPr="00437939" w:rsidR="00963678">
        <w:rPr>
          <w:rFonts w:ascii="Tahoma" w:hAnsi="Tahoma" w:cs="Tahoma"/>
          <w:sz w:val="14"/>
          <w:szCs w:val="14"/>
        </w:rPr>
        <w:t>qualification</w:t>
      </w:r>
      <w:r w:rsidRPr="00437939" w:rsidR="003B3603">
        <w:rPr>
          <w:rFonts w:ascii="Tahoma" w:hAnsi="Tahoma" w:cs="Tahoma"/>
          <w:sz w:val="14"/>
          <w:szCs w:val="14"/>
        </w:rPr>
        <w:t xml:space="preserve"> period according to</w:t>
      </w:r>
      <w:r w:rsidRPr="00437939" w:rsidR="009D384B">
        <w:rPr>
          <w:rFonts w:ascii="Tahoma" w:hAnsi="Tahoma" w:cs="Tahoma"/>
          <w:sz w:val="14"/>
          <w:szCs w:val="14"/>
        </w:rPr>
        <w:t xml:space="preserve"> the</w:t>
      </w:r>
      <w:r w:rsidRPr="00437939" w:rsidR="003B3603">
        <w:rPr>
          <w:rFonts w:ascii="Tahoma" w:hAnsi="Tahoma" w:cs="Tahoma"/>
          <w:sz w:val="14"/>
          <w:szCs w:val="14"/>
        </w:rPr>
        <w:t xml:space="preserve"> LTIP terms and conditions.</w:t>
      </w:r>
    </w:p>
    <w:p w:rsidRPr="00437939" w:rsidR="00EF6A41" w:rsidP="00EF6A41" w:rsidRDefault="00CC1001" w14:paraId="2844CDDA" w14:textId="191E58FF">
      <w:pPr>
        <w:spacing w:after="0"/>
        <w:rPr>
          <w:rFonts w:ascii="Tahoma" w:hAnsi="Tahoma" w:cs="Tahoma"/>
          <w:sz w:val="14"/>
          <w:szCs w:val="14"/>
        </w:rPr>
      </w:pPr>
      <w:r w:rsidRPr="00437939">
        <w:rPr>
          <w:rFonts w:ascii="Tahoma" w:hAnsi="Tahoma" w:cs="Tahoma"/>
          <w:sz w:val="14"/>
          <w:szCs w:val="14"/>
          <w:vertAlign w:val="superscript"/>
        </w:rPr>
        <w:t xml:space="preserve">4 </w:t>
      </w:r>
      <w:r w:rsidRPr="00437939" w:rsidR="00EF6A41">
        <w:rPr>
          <w:rFonts w:ascii="Tahoma" w:hAnsi="Tahoma" w:cs="Tahoma"/>
          <w:sz w:val="14"/>
          <w:szCs w:val="14"/>
        </w:rPr>
        <w:t xml:space="preserve">Performance outcome was </w:t>
      </w:r>
      <w:r w:rsidRPr="0008144B" w:rsidR="0008144B">
        <w:rPr>
          <w:rFonts w:ascii="Tahoma" w:hAnsi="Tahoma" w:cs="Tahoma"/>
          <w:sz w:val="14"/>
          <w:szCs w:val="14"/>
        </w:rPr>
        <w:t>93</w:t>
      </w:r>
      <w:r w:rsidRPr="0008144B" w:rsidR="00EF6A41">
        <w:rPr>
          <w:rFonts w:ascii="Tahoma" w:hAnsi="Tahoma" w:cs="Tahoma"/>
          <w:sz w:val="14"/>
          <w:szCs w:val="14"/>
        </w:rPr>
        <w:t>%</w:t>
      </w:r>
      <w:r w:rsidRPr="00437939" w:rsidR="00EF6A41">
        <w:rPr>
          <w:rFonts w:ascii="Tahoma" w:hAnsi="Tahoma" w:cs="Tahoma"/>
          <w:sz w:val="14"/>
          <w:szCs w:val="14"/>
        </w:rPr>
        <w:t xml:space="preserve"> of max. A threshold EPS at </w:t>
      </w:r>
      <w:r w:rsidR="006F557F">
        <w:rPr>
          <w:rFonts w:ascii="Tahoma" w:hAnsi="Tahoma" w:cs="Tahoma"/>
          <w:sz w:val="14"/>
          <w:szCs w:val="14"/>
        </w:rPr>
        <w:t>4</w:t>
      </w:r>
      <w:r w:rsidRPr="00437939" w:rsidR="00EF6A41">
        <w:rPr>
          <w:rFonts w:ascii="Tahoma" w:hAnsi="Tahoma" w:cs="Tahoma"/>
          <w:sz w:val="14"/>
          <w:szCs w:val="14"/>
        </w:rPr>
        <w:t>.</w:t>
      </w:r>
      <w:r w:rsidR="0072057E">
        <w:rPr>
          <w:rFonts w:ascii="Tahoma" w:hAnsi="Tahoma" w:cs="Tahoma"/>
          <w:sz w:val="14"/>
          <w:szCs w:val="14"/>
        </w:rPr>
        <w:t>99</w:t>
      </w:r>
      <w:r w:rsidRPr="00437939" w:rsidR="00EF6A41">
        <w:rPr>
          <w:rFonts w:ascii="Tahoma" w:hAnsi="Tahoma" w:cs="Tahoma"/>
          <w:sz w:val="14"/>
          <w:szCs w:val="14"/>
        </w:rPr>
        <w:t xml:space="preserve"> SEK had to be reached </w:t>
      </w:r>
      <w:proofErr w:type="gramStart"/>
      <w:r w:rsidRPr="00437939" w:rsidR="00EF6A41">
        <w:rPr>
          <w:rFonts w:ascii="Tahoma" w:hAnsi="Tahoma" w:cs="Tahoma"/>
          <w:sz w:val="14"/>
          <w:szCs w:val="14"/>
        </w:rPr>
        <w:t>in order to</w:t>
      </w:r>
      <w:proofErr w:type="gramEnd"/>
      <w:r w:rsidRPr="00437939" w:rsidR="00EF6A41">
        <w:rPr>
          <w:rFonts w:ascii="Tahoma" w:hAnsi="Tahoma" w:cs="Tahoma"/>
          <w:sz w:val="14"/>
          <w:szCs w:val="14"/>
        </w:rPr>
        <w:t xml:space="preserve"> have any allotment of performance shares, which entitled the CEO to an allotment of 25 percent of the</w:t>
      </w:r>
    </w:p>
    <w:p w:rsidRPr="00437939" w:rsidR="00EF6A41" w:rsidP="00EF6A41" w:rsidRDefault="00EF6A41" w14:paraId="1B9DC9E3" w14:textId="101601FB">
      <w:pPr>
        <w:spacing w:after="0"/>
        <w:rPr>
          <w:rFonts w:ascii="Tahoma" w:hAnsi="Tahoma" w:cs="Tahoma"/>
          <w:sz w:val="14"/>
          <w:szCs w:val="14"/>
        </w:rPr>
      </w:pPr>
      <w:r w:rsidRPr="00437939">
        <w:rPr>
          <w:rFonts w:ascii="Tahoma" w:hAnsi="Tahoma" w:cs="Tahoma"/>
          <w:sz w:val="14"/>
          <w:szCs w:val="14"/>
        </w:rPr>
        <w:t>maximum number of performance shares within LTIP 202</w:t>
      </w:r>
      <w:r w:rsidR="0072057E">
        <w:rPr>
          <w:rFonts w:ascii="Tahoma" w:hAnsi="Tahoma" w:cs="Tahoma"/>
          <w:sz w:val="14"/>
          <w:szCs w:val="14"/>
        </w:rPr>
        <w:t>3</w:t>
      </w:r>
      <w:r w:rsidRPr="00437939">
        <w:rPr>
          <w:rFonts w:ascii="Tahoma" w:hAnsi="Tahoma" w:cs="Tahoma"/>
          <w:sz w:val="14"/>
          <w:szCs w:val="14"/>
        </w:rPr>
        <w:t xml:space="preserve">. A target EPS at </w:t>
      </w:r>
      <w:r w:rsidR="0072057E">
        <w:rPr>
          <w:rFonts w:ascii="Tahoma" w:hAnsi="Tahoma" w:cs="Tahoma"/>
          <w:sz w:val="14"/>
          <w:szCs w:val="14"/>
        </w:rPr>
        <w:t>7</w:t>
      </w:r>
      <w:r w:rsidRPr="00437939" w:rsidR="00B45828">
        <w:rPr>
          <w:rFonts w:ascii="Tahoma" w:hAnsi="Tahoma" w:cs="Tahoma"/>
          <w:sz w:val="14"/>
          <w:szCs w:val="14"/>
        </w:rPr>
        <w:t>.</w:t>
      </w:r>
      <w:r w:rsidR="0072057E">
        <w:rPr>
          <w:rFonts w:ascii="Tahoma" w:hAnsi="Tahoma" w:cs="Tahoma"/>
          <w:sz w:val="14"/>
          <w:szCs w:val="14"/>
        </w:rPr>
        <w:t>26</w:t>
      </w:r>
      <w:r w:rsidRPr="00437939">
        <w:rPr>
          <w:rFonts w:ascii="Tahoma" w:hAnsi="Tahoma" w:cs="Tahoma"/>
          <w:sz w:val="14"/>
          <w:szCs w:val="14"/>
        </w:rPr>
        <w:t xml:space="preserve"> SEK entitled the CEO to an allotment of 62.5 percent of the maximum number of performance shares within LTIP 202</w:t>
      </w:r>
      <w:r w:rsidR="00A42E43">
        <w:rPr>
          <w:rFonts w:ascii="Tahoma" w:hAnsi="Tahoma" w:cs="Tahoma"/>
          <w:sz w:val="14"/>
          <w:szCs w:val="14"/>
        </w:rPr>
        <w:t>3</w:t>
      </w:r>
      <w:r w:rsidRPr="00437939">
        <w:rPr>
          <w:rFonts w:ascii="Tahoma" w:hAnsi="Tahoma" w:cs="Tahoma"/>
          <w:sz w:val="14"/>
          <w:szCs w:val="14"/>
        </w:rPr>
        <w:t>, and a</w:t>
      </w:r>
      <w:r w:rsidRPr="00437939" w:rsidR="006F71E3">
        <w:rPr>
          <w:rFonts w:ascii="Tahoma" w:hAnsi="Tahoma" w:cs="Tahoma"/>
          <w:sz w:val="14"/>
          <w:szCs w:val="14"/>
        </w:rPr>
        <w:t xml:space="preserve"> </w:t>
      </w:r>
      <w:r w:rsidRPr="00437939">
        <w:rPr>
          <w:rFonts w:ascii="Tahoma" w:hAnsi="Tahoma" w:cs="Tahoma"/>
          <w:sz w:val="14"/>
          <w:szCs w:val="14"/>
        </w:rPr>
        <w:t xml:space="preserve">stretch EPS at </w:t>
      </w:r>
      <w:r w:rsidR="005D5AA3">
        <w:rPr>
          <w:rFonts w:ascii="Tahoma" w:hAnsi="Tahoma" w:cs="Tahoma"/>
          <w:sz w:val="14"/>
          <w:szCs w:val="14"/>
        </w:rPr>
        <w:t>8</w:t>
      </w:r>
      <w:r w:rsidRPr="00437939">
        <w:rPr>
          <w:rFonts w:ascii="Tahoma" w:hAnsi="Tahoma" w:cs="Tahoma"/>
          <w:sz w:val="14"/>
          <w:szCs w:val="14"/>
        </w:rPr>
        <w:t>.</w:t>
      </w:r>
      <w:r w:rsidR="005D5AA3">
        <w:rPr>
          <w:rFonts w:ascii="Tahoma" w:hAnsi="Tahoma" w:cs="Tahoma"/>
          <w:sz w:val="14"/>
          <w:szCs w:val="14"/>
        </w:rPr>
        <w:t>16</w:t>
      </w:r>
      <w:r w:rsidRPr="00437939">
        <w:rPr>
          <w:rFonts w:ascii="Tahoma" w:hAnsi="Tahoma" w:cs="Tahoma"/>
          <w:sz w:val="14"/>
          <w:szCs w:val="14"/>
        </w:rPr>
        <w:t xml:space="preserve"> SEK entitled the CEO to an allotment of 100 percent of the maximum number of performance shares within LTIP 202</w:t>
      </w:r>
      <w:r w:rsidR="005D5AA3">
        <w:rPr>
          <w:rFonts w:ascii="Tahoma" w:hAnsi="Tahoma" w:cs="Tahoma"/>
          <w:sz w:val="14"/>
          <w:szCs w:val="14"/>
        </w:rPr>
        <w:t>3</w:t>
      </w:r>
      <w:r w:rsidRPr="00437939">
        <w:rPr>
          <w:rFonts w:ascii="Tahoma" w:hAnsi="Tahoma" w:cs="Tahoma"/>
          <w:sz w:val="14"/>
          <w:szCs w:val="14"/>
        </w:rPr>
        <w:t>. Allotment was linear for performances between the threshold and the</w:t>
      </w:r>
    </w:p>
    <w:p w:rsidRPr="00437939" w:rsidR="00CC1001" w:rsidP="00EF6A41" w:rsidRDefault="00EF6A41" w14:paraId="572B22FD" w14:textId="70929177">
      <w:pPr>
        <w:spacing w:after="0"/>
        <w:rPr>
          <w:rFonts w:ascii="Tahoma" w:hAnsi="Tahoma" w:cs="Tahoma"/>
          <w:sz w:val="14"/>
          <w:szCs w:val="14"/>
        </w:rPr>
      </w:pPr>
      <w:r w:rsidRPr="00437939">
        <w:rPr>
          <w:rFonts w:ascii="Tahoma" w:hAnsi="Tahoma" w:cs="Tahoma"/>
          <w:sz w:val="14"/>
          <w:szCs w:val="14"/>
        </w:rPr>
        <w:t>target values, and between the target and the stretch values. The EPS for the financial year 202</w:t>
      </w:r>
      <w:r w:rsidR="005D5AA3">
        <w:rPr>
          <w:rFonts w:ascii="Tahoma" w:hAnsi="Tahoma" w:cs="Tahoma"/>
          <w:sz w:val="14"/>
          <w:szCs w:val="14"/>
        </w:rPr>
        <w:t>5</w:t>
      </w:r>
      <w:r w:rsidRPr="00437939">
        <w:rPr>
          <w:rFonts w:ascii="Tahoma" w:hAnsi="Tahoma" w:cs="Tahoma"/>
          <w:sz w:val="14"/>
          <w:szCs w:val="14"/>
        </w:rPr>
        <w:t xml:space="preserve"> was </w:t>
      </w:r>
      <w:r w:rsidRPr="0008144B" w:rsidR="000443C5">
        <w:rPr>
          <w:rFonts w:ascii="Tahoma" w:hAnsi="Tahoma" w:cs="Tahoma"/>
          <w:sz w:val="14"/>
          <w:szCs w:val="14"/>
        </w:rPr>
        <w:t>7.</w:t>
      </w:r>
      <w:r w:rsidRPr="0008144B" w:rsidR="0008144B">
        <w:rPr>
          <w:rFonts w:ascii="Tahoma" w:hAnsi="Tahoma" w:cs="Tahoma"/>
          <w:sz w:val="14"/>
          <w:szCs w:val="14"/>
        </w:rPr>
        <w:t>99</w:t>
      </w:r>
      <w:r w:rsidRPr="0008144B">
        <w:rPr>
          <w:rFonts w:ascii="Tahoma" w:hAnsi="Tahoma" w:cs="Tahoma"/>
          <w:sz w:val="14"/>
          <w:szCs w:val="14"/>
        </w:rPr>
        <w:t xml:space="preserve"> SEK</w:t>
      </w:r>
      <w:r w:rsidRPr="00437939">
        <w:rPr>
          <w:rFonts w:ascii="Tahoma" w:hAnsi="Tahoma" w:cs="Tahoma"/>
          <w:sz w:val="14"/>
          <w:szCs w:val="14"/>
        </w:rPr>
        <w:t xml:space="preserve">. </w:t>
      </w:r>
      <w:r w:rsidR="00A55AEA">
        <w:rPr>
          <w:rFonts w:ascii="Tahoma" w:hAnsi="Tahoma" w:cs="Tahoma"/>
          <w:sz w:val="14"/>
          <w:szCs w:val="14"/>
        </w:rPr>
        <w:t>All EPS levels have been recalculated due to the share split per June 4, 2025</w:t>
      </w:r>
      <w:r w:rsidR="00900599">
        <w:rPr>
          <w:rFonts w:ascii="Tahoma" w:hAnsi="Tahoma" w:cs="Tahoma"/>
          <w:sz w:val="14"/>
          <w:szCs w:val="14"/>
        </w:rPr>
        <w:t xml:space="preserve">. </w:t>
      </w:r>
      <w:r w:rsidRPr="00437939">
        <w:rPr>
          <w:rFonts w:ascii="Tahoma" w:hAnsi="Tahoma" w:cs="Tahoma"/>
          <w:sz w:val="14"/>
          <w:szCs w:val="14"/>
        </w:rPr>
        <w:t>Number of shares to be adjusted for dividends during the qualification period before allotment.</w:t>
      </w:r>
    </w:p>
    <w:p w:rsidRPr="00437939" w:rsidR="00CF4507" w:rsidP="00CF4507" w:rsidRDefault="00CC1001" w14:paraId="496DC8B6" w14:textId="312C7C9F">
      <w:pPr>
        <w:spacing w:after="0"/>
        <w:rPr>
          <w:rFonts w:ascii="Tahoma" w:hAnsi="Tahoma" w:cs="Tahoma"/>
          <w:sz w:val="14"/>
          <w:szCs w:val="14"/>
        </w:rPr>
      </w:pPr>
      <w:r w:rsidRPr="00437939">
        <w:rPr>
          <w:rFonts w:ascii="Tahoma" w:hAnsi="Tahoma" w:cs="Tahoma"/>
          <w:sz w:val="14"/>
          <w:szCs w:val="14"/>
          <w:vertAlign w:val="superscript"/>
        </w:rPr>
        <w:t>5</w:t>
      </w:r>
      <w:r w:rsidRPr="00437939" w:rsidR="00CF4507">
        <w:rPr>
          <w:rFonts w:ascii="Tahoma" w:hAnsi="Tahoma" w:cs="Tahoma"/>
          <w:sz w:val="14"/>
          <w:szCs w:val="14"/>
          <w:vertAlign w:val="superscript"/>
        </w:rPr>
        <w:t xml:space="preserve"> </w:t>
      </w:r>
      <w:r w:rsidRPr="00437939" w:rsidR="00FE32E4">
        <w:rPr>
          <w:rFonts w:ascii="Tahoma" w:hAnsi="Tahoma" w:cs="Tahoma"/>
          <w:sz w:val="14"/>
          <w:szCs w:val="14"/>
        </w:rPr>
        <w:t>P</w:t>
      </w:r>
      <w:r w:rsidRPr="00437939" w:rsidR="00160251">
        <w:rPr>
          <w:rFonts w:ascii="Tahoma" w:hAnsi="Tahoma" w:cs="Tahoma"/>
          <w:sz w:val="14"/>
          <w:szCs w:val="14"/>
        </w:rPr>
        <w:t xml:space="preserve">erformance </w:t>
      </w:r>
      <w:r w:rsidRPr="00437939" w:rsidR="000445E0">
        <w:rPr>
          <w:rFonts w:ascii="Tahoma" w:hAnsi="Tahoma" w:cs="Tahoma"/>
          <w:sz w:val="14"/>
          <w:szCs w:val="14"/>
        </w:rPr>
        <w:t>outcome</w:t>
      </w:r>
      <w:r w:rsidRPr="00437939" w:rsidR="00160251">
        <w:rPr>
          <w:rFonts w:ascii="Tahoma" w:hAnsi="Tahoma" w:cs="Tahoma"/>
          <w:sz w:val="14"/>
          <w:szCs w:val="14"/>
        </w:rPr>
        <w:t xml:space="preserve"> </w:t>
      </w:r>
      <w:r w:rsidRPr="00437939" w:rsidR="00B812DE">
        <w:rPr>
          <w:rFonts w:ascii="Tahoma" w:hAnsi="Tahoma" w:cs="Tahoma"/>
          <w:sz w:val="14"/>
          <w:szCs w:val="14"/>
        </w:rPr>
        <w:t>has</w:t>
      </w:r>
      <w:r w:rsidRPr="00437939" w:rsidR="00160251">
        <w:rPr>
          <w:rFonts w:ascii="Tahoma" w:hAnsi="Tahoma" w:cs="Tahoma"/>
          <w:sz w:val="14"/>
          <w:szCs w:val="14"/>
        </w:rPr>
        <w:t xml:space="preserve"> </w:t>
      </w:r>
      <w:r w:rsidRPr="00437939" w:rsidR="00B812DE">
        <w:rPr>
          <w:rFonts w:ascii="Tahoma" w:hAnsi="Tahoma" w:cs="Tahoma"/>
          <w:sz w:val="14"/>
          <w:szCs w:val="14"/>
        </w:rPr>
        <w:t xml:space="preserve">not yet </w:t>
      </w:r>
      <w:r w:rsidRPr="00437939" w:rsidR="000445E0">
        <w:rPr>
          <w:rFonts w:ascii="Tahoma" w:hAnsi="Tahoma" w:cs="Tahoma"/>
          <w:sz w:val="14"/>
          <w:szCs w:val="14"/>
        </w:rPr>
        <w:t>been established</w:t>
      </w:r>
      <w:r w:rsidRPr="00437939" w:rsidR="00160251">
        <w:rPr>
          <w:rFonts w:ascii="Tahoma" w:hAnsi="Tahoma" w:cs="Tahoma"/>
          <w:sz w:val="14"/>
          <w:szCs w:val="14"/>
        </w:rPr>
        <w:t>.</w:t>
      </w:r>
    </w:p>
    <w:p w:rsidRPr="00437939" w:rsidR="00815A70" w:rsidP="00CF4507" w:rsidRDefault="00815A70" w14:paraId="33642756" w14:textId="77777777">
      <w:pPr>
        <w:rPr>
          <w:rFonts w:ascii="Tahoma" w:hAnsi="Tahoma" w:cs="Tahoma"/>
          <w:sz w:val="14"/>
          <w:szCs w:val="14"/>
        </w:rPr>
      </w:pPr>
    </w:p>
    <w:p w:rsidRPr="00437939" w:rsidR="00CF4507" w:rsidP="00CF4507" w:rsidRDefault="00396264" w14:paraId="599D6F26" w14:textId="6146B792">
      <w:pPr>
        <w:rPr>
          <w:rFonts w:ascii="Tahoma" w:hAnsi="Tahoma" w:cs="Tahoma"/>
          <w:b/>
          <w:bCs/>
          <w:sz w:val="14"/>
          <w:szCs w:val="14"/>
        </w:rPr>
      </w:pPr>
      <w:r w:rsidRPr="00437939">
        <w:rPr>
          <w:rFonts w:ascii="Tahoma" w:hAnsi="Tahoma" w:cs="Tahoma"/>
          <w:b/>
          <w:bCs/>
          <w:sz w:val="20"/>
          <w:szCs w:val="20"/>
        </w:rPr>
        <w:t xml:space="preserve">Table 3a – </w:t>
      </w:r>
      <w:r w:rsidRPr="00437939" w:rsidR="00422A64">
        <w:rPr>
          <w:rFonts w:ascii="Tahoma" w:hAnsi="Tahoma" w:cs="Tahoma"/>
          <w:b/>
          <w:bCs/>
          <w:sz w:val="20"/>
          <w:szCs w:val="20"/>
        </w:rPr>
        <w:t>P</w:t>
      </w:r>
      <w:r w:rsidRPr="00437939">
        <w:rPr>
          <w:rFonts w:ascii="Tahoma" w:hAnsi="Tahoma" w:cs="Tahoma"/>
          <w:b/>
          <w:bCs/>
          <w:sz w:val="20"/>
          <w:szCs w:val="20"/>
        </w:rPr>
        <w:t>erformance during the financial year: short-term variable remuneration (KSEK)</w:t>
      </w:r>
    </w:p>
    <w:tbl>
      <w:tblPr>
        <w:tblStyle w:val="Tabellrutnt"/>
        <w:tblW w:w="13280"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2497"/>
        <w:gridCol w:w="4193"/>
        <w:gridCol w:w="2648"/>
        <w:gridCol w:w="3942"/>
      </w:tblGrid>
      <w:tr w:rsidRPr="00437939" w:rsidR="00CF4507" w:rsidTr="00DE21CB" w14:paraId="21E543D1" w14:textId="77777777">
        <w:trPr>
          <w:trHeight w:val="286"/>
        </w:trPr>
        <w:tc>
          <w:tcPr>
            <w:tcW w:w="2497" w:type="dxa"/>
            <w:shd w:val="clear" w:color="auto" w:fill="F6F6F6"/>
          </w:tcPr>
          <w:p w:rsidRPr="00437939" w:rsidR="00272D68" w:rsidP="00272D68" w:rsidRDefault="00272D68" w14:paraId="29757E9B" w14:textId="77777777">
            <w:pPr>
              <w:spacing w:after="0"/>
              <w:jc w:val="center"/>
              <w:rPr>
                <w:rFonts w:ascii="Tahoma" w:hAnsi="Tahoma" w:cs="Tahoma"/>
                <w:b/>
                <w:bCs/>
                <w:sz w:val="14"/>
                <w:szCs w:val="14"/>
                <w:lang w:val="sv-SE"/>
              </w:rPr>
            </w:pPr>
            <w:r w:rsidRPr="00437939">
              <w:rPr>
                <w:rFonts w:ascii="Tahoma" w:hAnsi="Tahoma" w:cs="Tahoma"/>
                <w:b/>
                <w:bCs/>
                <w:sz w:val="14"/>
                <w:szCs w:val="14"/>
                <w:lang w:val="en-AU"/>
              </w:rPr>
              <w:t>Name</w:t>
            </w:r>
          </w:p>
          <w:p w:rsidRPr="00437939" w:rsidR="00CF4507" w:rsidP="00D044CE" w:rsidRDefault="00CF4507" w14:paraId="1B63827C" w14:textId="77777777">
            <w:pPr>
              <w:spacing w:after="0"/>
              <w:jc w:val="center"/>
              <w:rPr>
                <w:rFonts w:ascii="Tahoma" w:hAnsi="Tahoma" w:cs="Tahoma"/>
                <w:b/>
                <w:bCs/>
                <w:color w:val="000000" w:themeColor="text1"/>
                <w:sz w:val="14"/>
                <w:szCs w:val="14"/>
                <w:lang w:val="sv-SE"/>
              </w:rPr>
            </w:pPr>
            <w:r w:rsidRPr="00437939">
              <w:rPr>
                <w:rFonts w:ascii="Tahoma" w:hAnsi="Tahoma" w:cs="Tahoma"/>
                <w:b/>
                <w:bCs/>
                <w:color w:val="000000" w:themeColor="text1"/>
                <w:sz w:val="14"/>
                <w:szCs w:val="14"/>
                <w:lang w:val="sv-SE"/>
              </w:rPr>
              <w:t>(Position)</w:t>
            </w:r>
          </w:p>
        </w:tc>
        <w:tc>
          <w:tcPr>
            <w:tcW w:w="4193" w:type="dxa"/>
            <w:shd w:val="clear" w:color="auto" w:fill="F6F6F6"/>
          </w:tcPr>
          <w:p w:rsidRPr="00437939" w:rsidR="00CF4507" w:rsidP="00D044CE" w:rsidRDefault="0064778B" w14:paraId="539192A2" w14:textId="09392C3B">
            <w:pPr>
              <w:jc w:val="center"/>
              <w:rPr>
                <w:rFonts w:ascii="Tahoma" w:hAnsi="Tahoma" w:cs="Tahoma"/>
                <w:b/>
                <w:bCs/>
                <w:color w:val="000000" w:themeColor="text1"/>
                <w:sz w:val="14"/>
                <w:szCs w:val="14"/>
                <w:lang w:val="sv-SE"/>
              </w:rPr>
            </w:pPr>
            <w:r w:rsidRPr="00437939">
              <w:rPr>
                <w:rFonts w:ascii="Tahoma" w:hAnsi="Tahoma" w:cs="Tahoma"/>
                <w:b/>
                <w:bCs/>
                <w:sz w:val="14"/>
                <w:szCs w:val="14"/>
                <w:lang w:val="en-GB"/>
              </w:rPr>
              <w:t>Performance criteria</w:t>
            </w:r>
          </w:p>
        </w:tc>
        <w:tc>
          <w:tcPr>
            <w:tcW w:w="2648" w:type="dxa"/>
            <w:shd w:val="clear" w:color="auto" w:fill="F6F6F6"/>
          </w:tcPr>
          <w:p w:rsidRPr="00437939" w:rsidR="00CF4507" w:rsidP="00D044CE" w:rsidRDefault="00DA1320" w14:paraId="12B3248D" w14:textId="7BC65E31">
            <w:pPr>
              <w:jc w:val="center"/>
              <w:rPr>
                <w:rFonts w:ascii="Tahoma" w:hAnsi="Tahoma" w:cs="Tahoma"/>
                <w:b/>
                <w:bCs/>
                <w:color w:val="000000" w:themeColor="text1"/>
                <w:sz w:val="14"/>
                <w:szCs w:val="14"/>
                <w:vertAlign w:val="superscript"/>
              </w:rPr>
            </w:pPr>
            <w:r w:rsidRPr="00437939">
              <w:rPr>
                <w:rFonts w:ascii="Tahoma" w:hAnsi="Tahoma" w:cs="Tahoma"/>
                <w:b/>
                <w:bCs/>
                <w:sz w:val="14"/>
                <w:szCs w:val="14"/>
                <w:lang w:val="en-GB"/>
              </w:rPr>
              <w:t>Relative weighting of the performance criteria</w:t>
            </w:r>
          </w:p>
        </w:tc>
        <w:tc>
          <w:tcPr>
            <w:tcW w:w="3942" w:type="dxa"/>
            <w:shd w:val="clear" w:color="auto" w:fill="F6F6F6"/>
          </w:tcPr>
          <w:p w:rsidRPr="00437939" w:rsidR="009530F7" w:rsidP="009530F7" w:rsidRDefault="003B728B" w14:paraId="6FEDA7B9" w14:textId="38175B99">
            <w:pPr>
              <w:pStyle w:val="Liststycke"/>
              <w:numPr>
                <w:ilvl w:val="0"/>
                <w:numId w:val="2"/>
              </w:numPr>
              <w:spacing w:after="0" w:line="240" w:lineRule="auto"/>
              <w:rPr>
                <w:rFonts w:ascii="Tahoma" w:hAnsi="Tahoma" w:cs="Tahoma"/>
                <w:b/>
                <w:bCs/>
                <w:sz w:val="14"/>
                <w:szCs w:val="14"/>
                <w:lang w:val="en-GB"/>
              </w:rPr>
            </w:pPr>
            <w:r w:rsidRPr="00437939">
              <w:rPr>
                <w:rFonts w:ascii="Tahoma" w:hAnsi="Tahoma" w:cs="Tahoma"/>
                <w:b/>
                <w:bCs/>
                <w:color w:val="000000" w:themeColor="text1"/>
                <w:sz w:val="14"/>
                <w:szCs w:val="14"/>
                <w:lang w:val="en-AU"/>
              </w:rPr>
              <w:t>Measured performance</w:t>
            </w:r>
            <w:r w:rsidRPr="00437939" w:rsidR="0096608E">
              <w:rPr>
                <w:rFonts w:ascii="Tahoma" w:hAnsi="Tahoma" w:cs="Tahoma"/>
                <w:b/>
                <w:bCs/>
                <w:sz w:val="14"/>
                <w:szCs w:val="14"/>
                <w:vertAlign w:val="superscript"/>
                <w:lang w:val="en-GB"/>
              </w:rPr>
              <w:t>1</w:t>
            </w:r>
          </w:p>
          <w:p w:rsidRPr="00437939" w:rsidR="00CF4507" w:rsidP="009530F7" w:rsidRDefault="009530F7" w14:paraId="1A78A882" w14:textId="38BF90F1">
            <w:pPr>
              <w:pStyle w:val="Liststycke"/>
              <w:numPr>
                <w:ilvl w:val="0"/>
                <w:numId w:val="2"/>
              </w:numPr>
              <w:spacing w:after="0" w:line="240" w:lineRule="auto"/>
              <w:rPr>
                <w:rFonts w:ascii="Tahoma" w:hAnsi="Tahoma" w:cs="Tahoma"/>
                <w:b/>
                <w:bCs/>
                <w:sz w:val="14"/>
                <w:szCs w:val="14"/>
                <w:lang w:val="en-GB"/>
              </w:rPr>
            </w:pPr>
            <w:r w:rsidRPr="00437939">
              <w:rPr>
                <w:rFonts w:ascii="Tahoma" w:hAnsi="Tahoma" w:cs="Tahoma"/>
                <w:b/>
                <w:bCs/>
                <w:sz w:val="14"/>
                <w:szCs w:val="14"/>
                <w:lang w:val="en-GB"/>
              </w:rPr>
              <w:t xml:space="preserve">Actual </w:t>
            </w:r>
            <w:r w:rsidRPr="00437939" w:rsidR="00C67C03">
              <w:rPr>
                <w:rFonts w:ascii="Tahoma" w:hAnsi="Tahoma" w:cs="Tahoma"/>
                <w:b/>
                <w:bCs/>
                <w:sz w:val="14"/>
                <w:szCs w:val="14"/>
                <w:lang w:val="en-GB"/>
              </w:rPr>
              <w:t>award/</w:t>
            </w:r>
            <w:r w:rsidRPr="00437939">
              <w:rPr>
                <w:rFonts w:ascii="Tahoma" w:hAnsi="Tahoma" w:cs="Tahoma"/>
                <w:b/>
                <w:bCs/>
                <w:sz w:val="14"/>
                <w:szCs w:val="14"/>
                <w:lang w:val="en-GB"/>
              </w:rPr>
              <w:t>outcome</w:t>
            </w:r>
            <w:r w:rsidRPr="00437939" w:rsidR="0096608E">
              <w:rPr>
                <w:rFonts w:ascii="Tahoma" w:hAnsi="Tahoma" w:cs="Tahoma"/>
                <w:b/>
                <w:bCs/>
                <w:sz w:val="14"/>
                <w:szCs w:val="14"/>
                <w:vertAlign w:val="superscript"/>
                <w:lang w:val="en-GB"/>
              </w:rPr>
              <w:t>2</w:t>
            </w:r>
          </w:p>
        </w:tc>
      </w:tr>
      <w:tr w:rsidRPr="00437939" w:rsidR="00CF4507" w:rsidTr="00DE21CB" w14:paraId="4D82E832" w14:textId="77777777">
        <w:trPr>
          <w:trHeight w:val="1042"/>
        </w:trPr>
        <w:tc>
          <w:tcPr>
            <w:tcW w:w="2497" w:type="dxa"/>
            <w:vAlign w:val="center"/>
          </w:tcPr>
          <w:p w:rsidRPr="00437939" w:rsidR="00CF4507" w:rsidP="00584892" w:rsidRDefault="00CF4507" w14:paraId="7367726D" w14:textId="77777777">
            <w:pPr>
              <w:spacing w:after="0"/>
              <w:jc w:val="center"/>
              <w:rPr>
                <w:rFonts w:ascii="Tahoma" w:hAnsi="Tahoma" w:cs="Tahoma"/>
                <w:sz w:val="14"/>
                <w:szCs w:val="14"/>
                <w:lang w:val="sv-SE"/>
              </w:rPr>
            </w:pPr>
            <w:r w:rsidRPr="00437939">
              <w:rPr>
                <w:rFonts w:ascii="Tahoma" w:hAnsi="Tahoma" w:cs="Tahoma"/>
                <w:sz w:val="14"/>
                <w:szCs w:val="14"/>
                <w:lang w:val="sv-SE"/>
              </w:rPr>
              <w:t>Anders Lindqvist</w:t>
            </w:r>
          </w:p>
          <w:p w:rsidRPr="00437939" w:rsidR="00CF4507" w:rsidP="00584892" w:rsidRDefault="000D26D4" w14:paraId="629DC711" w14:textId="253EBBE5">
            <w:pPr>
              <w:spacing w:after="0"/>
              <w:jc w:val="center"/>
              <w:rPr>
                <w:rFonts w:ascii="Tahoma" w:hAnsi="Tahoma" w:cs="Tahoma"/>
                <w:sz w:val="14"/>
                <w:szCs w:val="14"/>
                <w:lang w:val="sv-SE"/>
              </w:rPr>
            </w:pPr>
            <w:r w:rsidRPr="00437939">
              <w:rPr>
                <w:rFonts w:ascii="Tahoma" w:hAnsi="Tahoma" w:cs="Tahoma"/>
                <w:sz w:val="14"/>
                <w:szCs w:val="14"/>
                <w:lang w:val="sv-SE"/>
              </w:rPr>
              <w:t>(CEO)</w:t>
            </w:r>
          </w:p>
        </w:tc>
        <w:tc>
          <w:tcPr>
            <w:tcW w:w="4193" w:type="dxa"/>
            <w:vAlign w:val="center"/>
          </w:tcPr>
          <w:p w:rsidRPr="00437939" w:rsidR="00CF4507" w:rsidP="00584892" w:rsidRDefault="00CF4507" w14:paraId="59EAC099" w14:textId="33C1EE74">
            <w:pPr>
              <w:spacing w:after="0"/>
              <w:rPr>
                <w:rFonts w:ascii="Tahoma" w:hAnsi="Tahoma" w:cs="Tahoma"/>
                <w:sz w:val="14"/>
                <w:szCs w:val="14"/>
                <w:lang w:val="sv-SE"/>
              </w:rPr>
            </w:pPr>
            <w:r w:rsidRPr="00437939">
              <w:rPr>
                <w:rFonts w:ascii="Tahoma" w:hAnsi="Tahoma" w:cs="Tahoma"/>
                <w:sz w:val="14"/>
                <w:szCs w:val="14"/>
                <w:lang w:val="sv-SE"/>
              </w:rPr>
              <w:t xml:space="preserve">1) </w:t>
            </w:r>
            <w:r w:rsidRPr="00437939" w:rsidR="00863AE1">
              <w:rPr>
                <w:rFonts w:ascii="Tahoma" w:hAnsi="Tahoma" w:cs="Tahoma"/>
                <w:sz w:val="14"/>
                <w:szCs w:val="14"/>
                <w:lang w:val="sv-SE"/>
              </w:rPr>
              <w:t>Operating profit</w:t>
            </w:r>
            <w:r w:rsidRPr="00437939">
              <w:rPr>
                <w:rFonts w:ascii="Tahoma" w:hAnsi="Tahoma" w:cs="Tahoma"/>
                <w:sz w:val="14"/>
                <w:szCs w:val="14"/>
                <w:lang w:val="sv-SE"/>
              </w:rPr>
              <w:t xml:space="preserve"> 202</w:t>
            </w:r>
            <w:r w:rsidR="00235FCC">
              <w:rPr>
                <w:rFonts w:ascii="Tahoma" w:hAnsi="Tahoma" w:cs="Tahoma"/>
                <w:sz w:val="14"/>
                <w:szCs w:val="14"/>
                <w:lang w:val="sv-SE"/>
              </w:rPr>
              <w:t>5</w:t>
            </w:r>
            <w:r w:rsidRPr="00437939">
              <w:rPr>
                <w:rFonts w:ascii="Tahoma" w:hAnsi="Tahoma" w:cs="Tahoma"/>
                <w:sz w:val="14"/>
                <w:szCs w:val="14"/>
                <w:lang w:val="sv-SE"/>
              </w:rPr>
              <w:t xml:space="preserve">, </w:t>
            </w:r>
            <w:proofErr w:type="spellStart"/>
            <w:r w:rsidRPr="00437939">
              <w:rPr>
                <w:rFonts w:ascii="Tahoma" w:hAnsi="Tahoma" w:cs="Tahoma"/>
                <w:sz w:val="14"/>
                <w:szCs w:val="14"/>
                <w:lang w:val="sv-SE"/>
              </w:rPr>
              <w:t>Pattern</w:t>
            </w:r>
            <w:proofErr w:type="spellEnd"/>
            <w:r w:rsidRPr="00437939">
              <w:rPr>
                <w:rFonts w:ascii="Tahoma" w:hAnsi="Tahoma" w:cs="Tahoma"/>
                <w:sz w:val="14"/>
                <w:szCs w:val="14"/>
                <w:lang w:val="sv-SE"/>
              </w:rPr>
              <w:t xml:space="preserve"> Generators</w:t>
            </w:r>
          </w:p>
          <w:p w:rsidRPr="00437939" w:rsidR="00CF4507" w:rsidP="00584892" w:rsidRDefault="00CF4507" w14:paraId="1DEB9D3A" w14:textId="52882BC3">
            <w:pPr>
              <w:spacing w:after="0"/>
              <w:rPr>
                <w:rFonts w:ascii="Tahoma" w:hAnsi="Tahoma" w:cs="Tahoma"/>
                <w:sz w:val="14"/>
                <w:szCs w:val="14"/>
              </w:rPr>
            </w:pPr>
            <w:r w:rsidRPr="00437939">
              <w:rPr>
                <w:rFonts w:ascii="Tahoma" w:hAnsi="Tahoma" w:cs="Tahoma"/>
                <w:sz w:val="14"/>
                <w:szCs w:val="14"/>
              </w:rPr>
              <w:t xml:space="preserve">2) </w:t>
            </w:r>
            <w:r w:rsidRPr="00437939" w:rsidR="00863AE1">
              <w:rPr>
                <w:rFonts w:ascii="Tahoma" w:hAnsi="Tahoma" w:cs="Tahoma"/>
                <w:sz w:val="14"/>
                <w:szCs w:val="14"/>
              </w:rPr>
              <w:t>Operating profit</w:t>
            </w:r>
            <w:r w:rsidRPr="00437939">
              <w:rPr>
                <w:rFonts w:ascii="Tahoma" w:hAnsi="Tahoma" w:cs="Tahoma"/>
                <w:sz w:val="14"/>
                <w:szCs w:val="14"/>
              </w:rPr>
              <w:t xml:space="preserve"> 202</w:t>
            </w:r>
            <w:r w:rsidR="00235FCC">
              <w:rPr>
                <w:rFonts w:ascii="Tahoma" w:hAnsi="Tahoma" w:cs="Tahoma"/>
                <w:sz w:val="14"/>
                <w:szCs w:val="14"/>
              </w:rPr>
              <w:t>5</w:t>
            </w:r>
            <w:r w:rsidRPr="00437939">
              <w:rPr>
                <w:rFonts w:ascii="Tahoma" w:hAnsi="Tahoma" w:cs="Tahoma"/>
                <w:sz w:val="14"/>
                <w:szCs w:val="14"/>
              </w:rPr>
              <w:t xml:space="preserve">, </w:t>
            </w:r>
            <w:r w:rsidR="00235FCC">
              <w:rPr>
                <w:rFonts w:ascii="Tahoma" w:hAnsi="Tahoma" w:cs="Tahoma"/>
                <w:sz w:val="14"/>
                <w:szCs w:val="14"/>
              </w:rPr>
              <w:t>PCB Assembly Solutions</w:t>
            </w:r>
          </w:p>
          <w:p w:rsidRPr="00437939" w:rsidR="00CF4507" w:rsidP="00584892" w:rsidRDefault="00CF4507" w14:paraId="72FB8645" w14:textId="22EC4490">
            <w:pPr>
              <w:spacing w:after="0"/>
              <w:rPr>
                <w:rFonts w:ascii="Tahoma" w:hAnsi="Tahoma" w:cs="Tahoma"/>
                <w:sz w:val="14"/>
                <w:szCs w:val="14"/>
              </w:rPr>
            </w:pPr>
            <w:r w:rsidRPr="00437939">
              <w:rPr>
                <w:rFonts w:ascii="Tahoma" w:hAnsi="Tahoma" w:cs="Tahoma"/>
                <w:sz w:val="14"/>
                <w:szCs w:val="14"/>
              </w:rPr>
              <w:t xml:space="preserve">3) </w:t>
            </w:r>
            <w:r w:rsidRPr="00437939" w:rsidR="00863AE1">
              <w:rPr>
                <w:rFonts w:ascii="Tahoma" w:hAnsi="Tahoma" w:cs="Tahoma"/>
                <w:sz w:val="14"/>
                <w:szCs w:val="14"/>
              </w:rPr>
              <w:t>Operating profit</w:t>
            </w:r>
            <w:r w:rsidRPr="00437939">
              <w:rPr>
                <w:rFonts w:ascii="Tahoma" w:hAnsi="Tahoma" w:cs="Tahoma"/>
                <w:sz w:val="14"/>
                <w:szCs w:val="14"/>
              </w:rPr>
              <w:t xml:space="preserve"> 202</w:t>
            </w:r>
            <w:r w:rsidR="00235FCC">
              <w:rPr>
                <w:rFonts w:ascii="Tahoma" w:hAnsi="Tahoma" w:cs="Tahoma"/>
                <w:sz w:val="14"/>
                <w:szCs w:val="14"/>
              </w:rPr>
              <w:t>5</w:t>
            </w:r>
            <w:r w:rsidRPr="00437939">
              <w:rPr>
                <w:rFonts w:ascii="Tahoma" w:hAnsi="Tahoma" w:cs="Tahoma"/>
                <w:sz w:val="14"/>
                <w:szCs w:val="14"/>
              </w:rPr>
              <w:t>, High Volume</w:t>
            </w:r>
          </w:p>
          <w:p w:rsidRPr="00437939" w:rsidR="00CF4507" w:rsidP="00584892" w:rsidRDefault="00CF4507" w14:paraId="365AFADB" w14:textId="282DE8E3">
            <w:pPr>
              <w:spacing w:after="0"/>
              <w:rPr>
                <w:rFonts w:ascii="Tahoma" w:hAnsi="Tahoma" w:cs="Tahoma"/>
                <w:sz w:val="14"/>
                <w:szCs w:val="14"/>
              </w:rPr>
            </w:pPr>
            <w:r w:rsidRPr="00437939">
              <w:rPr>
                <w:rFonts w:ascii="Tahoma" w:hAnsi="Tahoma" w:cs="Tahoma"/>
                <w:sz w:val="14"/>
                <w:szCs w:val="14"/>
              </w:rPr>
              <w:t xml:space="preserve">4) </w:t>
            </w:r>
            <w:r w:rsidRPr="00437939" w:rsidR="00863AE1">
              <w:rPr>
                <w:rFonts w:ascii="Tahoma" w:hAnsi="Tahoma" w:cs="Tahoma"/>
                <w:sz w:val="14"/>
                <w:szCs w:val="14"/>
              </w:rPr>
              <w:t>Operating profit</w:t>
            </w:r>
            <w:r w:rsidRPr="00437939">
              <w:rPr>
                <w:rFonts w:ascii="Tahoma" w:hAnsi="Tahoma" w:cs="Tahoma"/>
                <w:sz w:val="14"/>
                <w:szCs w:val="14"/>
              </w:rPr>
              <w:t xml:space="preserve"> 202</w:t>
            </w:r>
            <w:r w:rsidR="00235FCC">
              <w:rPr>
                <w:rFonts w:ascii="Tahoma" w:hAnsi="Tahoma" w:cs="Tahoma"/>
                <w:sz w:val="14"/>
                <w:szCs w:val="14"/>
              </w:rPr>
              <w:t>5</w:t>
            </w:r>
            <w:r w:rsidRPr="00437939">
              <w:rPr>
                <w:rFonts w:ascii="Tahoma" w:hAnsi="Tahoma" w:cs="Tahoma"/>
                <w:sz w:val="14"/>
                <w:szCs w:val="14"/>
              </w:rPr>
              <w:t>, Global Technologies</w:t>
            </w:r>
          </w:p>
          <w:p w:rsidRPr="00437939" w:rsidR="00CF4507" w:rsidP="00584892" w:rsidRDefault="00CF4507" w14:paraId="1D6F2240" w14:textId="376105C2">
            <w:pPr>
              <w:spacing w:after="0"/>
              <w:rPr>
                <w:rFonts w:ascii="Tahoma" w:hAnsi="Tahoma" w:cs="Tahoma"/>
                <w:sz w:val="14"/>
                <w:szCs w:val="14"/>
                <w:lang w:val="en-AU"/>
              </w:rPr>
            </w:pPr>
            <w:r w:rsidRPr="00437939">
              <w:rPr>
                <w:rFonts w:ascii="Tahoma" w:hAnsi="Tahoma" w:cs="Tahoma"/>
                <w:sz w:val="14"/>
                <w:szCs w:val="14"/>
                <w:lang w:val="en-AU"/>
              </w:rPr>
              <w:t xml:space="preserve">5) </w:t>
            </w:r>
            <w:r w:rsidRPr="00437939" w:rsidR="004F66C4">
              <w:rPr>
                <w:rFonts w:ascii="Tahoma" w:hAnsi="Tahoma" w:cs="Tahoma"/>
                <w:sz w:val="14"/>
                <w:szCs w:val="14"/>
                <w:lang w:val="en-AU"/>
              </w:rPr>
              <w:t xml:space="preserve">Diversity – Share of women among Mycronic group new Hires </w:t>
            </w:r>
            <w:r w:rsidRPr="00437939" w:rsidR="000333BA">
              <w:rPr>
                <w:rFonts w:ascii="Tahoma" w:hAnsi="Tahoma" w:cs="Tahoma"/>
                <w:sz w:val="14"/>
                <w:szCs w:val="14"/>
                <w:lang w:val="en-AU"/>
              </w:rPr>
              <w:t xml:space="preserve">during </w:t>
            </w:r>
            <w:r w:rsidRPr="00437939" w:rsidR="004F66C4">
              <w:rPr>
                <w:rFonts w:ascii="Tahoma" w:hAnsi="Tahoma" w:cs="Tahoma"/>
                <w:sz w:val="14"/>
                <w:szCs w:val="14"/>
                <w:lang w:val="en-AU"/>
              </w:rPr>
              <w:t>202</w:t>
            </w:r>
            <w:r w:rsidR="00235FCC">
              <w:rPr>
                <w:rFonts w:ascii="Tahoma" w:hAnsi="Tahoma" w:cs="Tahoma"/>
                <w:sz w:val="14"/>
                <w:szCs w:val="14"/>
                <w:lang w:val="en-AU"/>
              </w:rPr>
              <w:t>5</w:t>
            </w:r>
            <w:r w:rsidRPr="00437939" w:rsidR="004F66C4">
              <w:rPr>
                <w:rFonts w:ascii="Tahoma" w:hAnsi="Tahoma" w:cs="Tahoma"/>
                <w:sz w:val="14"/>
                <w:szCs w:val="14"/>
                <w:lang w:val="en-AU"/>
              </w:rPr>
              <w:t xml:space="preserve"> higher than share of women in total Mycronic group headcount year end 202</w:t>
            </w:r>
            <w:r w:rsidR="00235FCC">
              <w:rPr>
                <w:rFonts w:ascii="Tahoma" w:hAnsi="Tahoma" w:cs="Tahoma"/>
                <w:sz w:val="14"/>
                <w:szCs w:val="14"/>
                <w:lang w:val="en-AU"/>
              </w:rPr>
              <w:t>4</w:t>
            </w:r>
          </w:p>
        </w:tc>
        <w:tc>
          <w:tcPr>
            <w:tcW w:w="2648" w:type="dxa"/>
            <w:vAlign w:val="center"/>
          </w:tcPr>
          <w:p w:rsidRPr="00437939" w:rsidR="00CF4507" w:rsidP="00162A0D" w:rsidRDefault="00CF4507" w14:paraId="498D6EBD" w14:textId="69B49F49">
            <w:pPr>
              <w:spacing w:after="0"/>
              <w:jc w:val="center"/>
              <w:rPr>
                <w:rFonts w:ascii="Tahoma" w:hAnsi="Tahoma" w:cs="Tahoma"/>
                <w:sz w:val="14"/>
                <w:szCs w:val="14"/>
                <w:lang w:val="sv-SE"/>
              </w:rPr>
            </w:pPr>
            <w:r w:rsidRPr="00437939">
              <w:rPr>
                <w:rFonts w:ascii="Tahoma" w:hAnsi="Tahoma" w:cs="Tahoma"/>
                <w:sz w:val="14"/>
                <w:szCs w:val="14"/>
                <w:lang w:val="sv-SE"/>
              </w:rPr>
              <w:t>1) 20%</w:t>
            </w:r>
          </w:p>
          <w:p w:rsidRPr="00437939" w:rsidR="00CF4507" w:rsidP="00584892" w:rsidRDefault="00CF4507" w14:paraId="51DE2DE3" w14:textId="75A9802D">
            <w:pPr>
              <w:spacing w:after="0"/>
              <w:jc w:val="center"/>
              <w:rPr>
                <w:rFonts w:ascii="Tahoma" w:hAnsi="Tahoma" w:cs="Tahoma"/>
                <w:sz w:val="14"/>
                <w:szCs w:val="14"/>
                <w:lang w:val="sv-SE"/>
              </w:rPr>
            </w:pPr>
            <w:r w:rsidRPr="00437939">
              <w:rPr>
                <w:rFonts w:ascii="Tahoma" w:hAnsi="Tahoma" w:cs="Tahoma"/>
                <w:sz w:val="14"/>
                <w:szCs w:val="14"/>
                <w:lang w:val="sv-SE"/>
              </w:rPr>
              <w:t xml:space="preserve">2) </w:t>
            </w:r>
            <w:r w:rsidRPr="00437939" w:rsidR="00F87801">
              <w:rPr>
                <w:rFonts w:ascii="Tahoma" w:hAnsi="Tahoma" w:cs="Tahoma"/>
                <w:sz w:val="14"/>
                <w:szCs w:val="14"/>
                <w:lang w:val="sv-SE"/>
              </w:rPr>
              <w:t>20%</w:t>
            </w:r>
          </w:p>
          <w:p w:rsidRPr="00437939" w:rsidR="00CF4507" w:rsidP="00584892" w:rsidRDefault="00CF4507" w14:paraId="53934683" w14:textId="689603FC">
            <w:pPr>
              <w:spacing w:after="0"/>
              <w:jc w:val="center"/>
              <w:rPr>
                <w:rFonts w:ascii="Tahoma" w:hAnsi="Tahoma" w:cs="Tahoma"/>
                <w:sz w:val="14"/>
                <w:szCs w:val="14"/>
                <w:lang w:val="sv-SE"/>
              </w:rPr>
            </w:pPr>
            <w:r w:rsidRPr="00437939">
              <w:rPr>
                <w:rFonts w:ascii="Tahoma" w:hAnsi="Tahoma" w:cs="Tahoma"/>
                <w:sz w:val="14"/>
                <w:szCs w:val="14"/>
                <w:lang w:val="sv-SE"/>
              </w:rPr>
              <w:t xml:space="preserve">3) </w:t>
            </w:r>
            <w:r w:rsidRPr="00437939" w:rsidR="00F87801">
              <w:rPr>
                <w:rFonts w:ascii="Tahoma" w:hAnsi="Tahoma" w:cs="Tahoma"/>
                <w:sz w:val="14"/>
                <w:szCs w:val="14"/>
                <w:lang w:val="sv-SE"/>
              </w:rPr>
              <w:t>20%</w:t>
            </w:r>
          </w:p>
          <w:p w:rsidRPr="00437939" w:rsidR="00CF4507" w:rsidP="00584892" w:rsidRDefault="00CF4507" w14:paraId="540502C1" w14:textId="204F6C24">
            <w:pPr>
              <w:spacing w:after="0"/>
              <w:jc w:val="center"/>
              <w:rPr>
                <w:rFonts w:ascii="Tahoma" w:hAnsi="Tahoma" w:cs="Tahoma"/>
                <w:sz w:val="14"/>
                <w:szCs w:val="14"/>
                <w:lang w:val="sv-SE"/>
              </w:rPr>
            </w:pPr>
            <w:r w:rsidRPr="00437939">
              <w:rPr>
                <w:rFonts w:ascii="Tahoma" w:hAnsi="Tahoma" w:cs="Tahoma"/>
                <w:sz w:val="14"/>
                <w:szCs w:val="14"/>
                <w:lang w:val="sv-SE"/>
              </w:rPr>
              <w:t xml:space="preserve">4) </w:t>
            </w:r>
            <w:r w:rsidRPr="00437939" w:rsidR="00F87801">
              <w:rPr>
                <w:rFonts w:ascii="Tahoma" w:hAnsi="Tahoma" w:cs="Tahoma"/>
                <w:sz w:val="14"/>
                <w:szCs w:val="14"/>
                <w:lang w:val="sv-SE"/>
              </w:rPr>
              <w:t>20%</w:t>
            </w:r>
          </w:p>
          <w:p w:rsidRPr="00437939" w:rsidR="00CF4507" w:rsidP="00162A0D" w:rsidRDefault="00CF4507" w14:paraId="390F9F49" w14:textId="36C3ED18">
            <w:pPr>
              <w:spacing w:after="0"/>
              <w:jc w:val="center"/>
              <w:rPr>
                <w:rFonts w:ascii="Tahoma" w:hAnsi="Tahoma" w:cs="Tahoma"/>
                <w:sz w:val="14"/>
                <w:szCs w:val="14"/>
                <w:lang w:val="sv-SE"/>
              </w:rPr>
            </w:pPr>
            <w:r w:rsidRPr="00437939">
              <w:rPr>
                <w:rFonts w:ascii="Tahoma" w:hAnsi="Tahoma" w:cs="Tahoma"/>
                <w:sz w:val="14"/>
                <w:szCs w:val="14"/>
                <w:lang w:val="sv-SE"/>
              </w:rPr>
              <w:t>5)</w:t>
            </w:r>
            <w:r w:rsidRPr="00437939" w:rsidR="000333BA">
              <w:rPr>
                <w:rFonts w:ascii="Tahoma" w:hAnsi="Tahoma" w:cs="Tahoma"/>
                <w:sz w:val="14"/>
                <w:szCs w:val="14"/>
                <w:lang w:val="sv-SE"/>
              </w:rPr>
              <w:t xml:space="preserve"> </w:t>
            </w:r>
            <w:r w:rsidRPr="00437939" w:rsidR="00F87801">
              <w:rPr>
                <w:rFonts w:ascii="Tahoma" w:hAnsi="Tahoma" w:cs="Tahoma"/>
                <w:sz w:val="14"/>
                <w:szCs w:val="14"/>
                <w:lang w:val="sv-SE"/>
              </w:rPr>
              <w:t>20%</w:t>
            </w:r>
          </w:p>
        </w:tc>
        <w:tc>
          <w:tcPr>
            <w:tcW w:w="3942" w:type="dxa"/>
            <w:shd w:val="clear" w:color="auto" w:fill="FFFFFF" w:themeFill="background1"/>
            <w:vAlign w:val="center"/>
          </w:tcPr>
          <w:p w:rsidRPr="00B12AF9" w:rsidR="00F6158A" w:rsidP="00F6158A" w:rsidRDefault="00BD6162" w14:paraId="663B6965" w14:textId="70F1035B">
            <w:pPr>
              <w:pStyle w:val="Liststycke"/>
              <w:numPr>
                <w:ilvl w:val="0"/>
                <w:numId w:val="1"/>
              </w:numPr>
              <w:shd w:val="clear" w:color="auto" w:fill="FFFFFF" w:themeFill="background1"/>
              <w:spacing w:after="0" w:line="240" w:lineRule="auto"/>
              <w:rPr>
                <w:rFonts w:ascii="Tahoma" w:hAnsi="Tahoma" w:cs="Tahoma"/>
                <w:sz w:val="14"/>
                <w:szCs w:val="14"/>
                <w:lang w:val="sv-SE"/>
              </w:rPr>
            </w:pPr>
            <w:r w:rsidRPr="00B12AF9">
              <w:rPr>
                <w:rFonts w:ascii="Tahoma" w:hAnsi="Tahoma" w:cs="Tahoma"/>
                <w:sz w:val="14"/>
                <w:szCs w:val="14"/>
                <w:lang w:val="sv-SE"/>
              </w:rPr>
              <w:t>100</w:t>
            </w:r>
            <w:r w:rsidRPr="00B12AF9" w:rsidR="00855166">
              <w:rPr>
                <w:rFonts w:ascii="Tahoma" w:hAnsi="Tahoma" w:cs="Tahoma"/>
                <w:sz w:val="14"/>
                <w:szCs w:val="14"/>
                <w:lang w:val="sv-SE"/>
              </w:rPr>
              <w:t>%</w:t>
            </w:r>
          </w:p>
          <w:p w:rsidRPr="00437939" w:rsidR="00CF4507" w:rsidP="00F6158A" w:rsidRDefault="00B12AF9" w14:paraId="6F1D2E37" w14:textId="612AF02C">
            <w:pPr>
              <w:pStyle w:val="Liststycke"/>
              <w:numPr>
                <w:ilvl w:val="0"/>
                <w:numId w:val="1"/>
              </w:numPr>
              <w:shd w:val="clear" w:color="auto" w:fill="FFFFFF" w:themeFill="background1"/>
              <w:spacing w:after="0" w:line="240" w:lineRule="auto"/>
              <w:rPr>
                <w:rFonts w:ascii="Tahoma" w:hAnsi="Tahoma" w:cs="Tahoma"/>
                <w:sz w:val="14"/>
                <w:szCs w:val="14"/>
                <w:lang w:val="sv-SE"/>
              </w:rPr>
            </w:pPr>
            <w:r w:rsidRPr="00B12AF9">
              <w:rPr>
                <w:rFonts w:ascii="Tahoma" w:hAnsi="Tahoma" w:cs="Tahoma"/>
                <w:sz w:val="14"/>
                <w:szCs w:val="14"/>
                <w:lang w:val="sv-SE"/>
              </w:rPr>
              <w:t>9</w:t>
            </w:r>
            <w:r w:rsidRPr="00B12AF9" w:rsidR="00DD1A64">
              <w:rPr>
                <w:rFonts w:ascii="Tahoma" w:hAnsi="Tahoma" w:cs="Tahoma"/>
                <w:sz w:val="14"/>
                <w:szCs w:val="14"/>
                <w:lang w:val="sv-SE"/>
              </w:rPr>
              <w:t xml:space="preserve"> </w:t>
            </w:r>
            <w:r w:rsidRPr="00B12AF9">
              <w:rPr>
                <w:rFonts w:ascii="Tahoma" w:hAnsi="Tahoma" w:cs="Tahoma"/>
                <w:sz w:val="14"/>
                <w:szCs w:val="14"/>
                <w:lang w:val="sv-SE"/>
              </w:rPr>
              <w:t>200</w:t>
            </w:r>
          </w:p>
        </w:tc>
      </w:tr>
    </w:tbl>
    <w:p w:rsidRPr="00437939" w:rsidR="00B80D53" w:rsidP="00BC3946" w:rsidRDefault="008470A0" w14:paraId="2170FACF" w14:textId="4868EE1D">
      <w:pPr>
        <w:spacing w:after="0"/>
        <w:rPr>
          <w:rFonts w:ascii="Tahoma" w:hAnsi="Tahoma" w:cs="Tahoma"/>
          <w:sz w:val="12"/>
          <w:szCs w:val="12"/>
          <w:lang w:val="en-GB"/>
        </w:rPr>
      </w:pPr>
      <w:r w:rsidRPr="00437939" w:rsidR="00250F45">
        <w:rPr>
          <w:rFonts w:ascii="Tahoma" w:hAnsi="Tahoma" w:cs="Tahoma"/>
          <w:sz w:val="12"/>
          <w:szCs w:val="12"/>
        </w:rPr>
        <w:t xml:space="preserve"> </w:t>
      </w:r>
      <w:r w:rsidRPr="00437939" w:rsidR="00B80D53">
        <w:rPr>
          <w:rFonts w:ascii="Tahoma" w:hAnsi="Tahoma" w:cs="Tahoma"/>
          <w:sz w:val="12"/>
          <w:szCs w:val="12"/>
        </w:rPr>
        <w:t xml:space="preserve"> </w:t>
      </w:r>
    </w:p>
    <w:p w:rsidRPr="00437939" w:rsidR="00AE4AB7" w:rsidP="00AE4AB7" w:rsidRDefault="00AE4AB7" w14:paraId="61400F9F" w14:textId="3B2D6994">
      <w:pPr>
        <w:spacing w:after="0"/>
        <w:rPr>
          <w:rFonts w:ascii="Tahoma" w:hAnsi="Tahoma" w:cs="Tahoma"/>
          <w:sz w:val="12"/>
          <w:szCs w:val="12"/>
          <w:lang w:val="en-GB"/>
        </w:rPr>
      </w:pPr>
      <w:r w:rsidRPr="00437939">
        <w:rPr>
          <w:rFonts w:ascii="Tahoma" w:hAnsi="Tahoma" w:cs="Tahoma"/>
          <w:sz w:val="12"/>
          <w:szCs w:val="12"/>
          <w:lang w:val="en-GB"/>
        </w:rPr>
        <w:t xml:space="preserve"> </w:t>
      </w:r>
    </w:p>
    <w:p w:rsidRPr="00437939" w:rsidR="00584571" w:rsidP="00CF4507" w:rsidRDefault="00584571" w14:paraId="7DD921D4" w14:textId="0DF3C06C">
      <w:pPr>
        <w:spacing w:after="0"/>
        <w:rPr>
          <w:rFonts w:ascii="Tahoma" w:hAnsi="Tahoma" w:cs="Tahoma"/>
          <w:sz w:val="14"/>
          <w:szCs w:val="14"/>
        </w:rPr>
      </w:pPr>
    </w:p>
    <w:p w:rsidRPr="00437939" w:rsidR="002F7628" w:rsidRDefault="002F7628" w14:paraId="6A37230E" w14:textId="24C1CA6E">
      <w:pPr>
        <w:spacing w:after="0" w:line="240" w:lineRule="auto"/>
        <w:rPr>
          <w:rFonts w:ascii="Tahoma" w:hAnsi="Tahoma" w:cs="Tahoma"/>
          <w:sz w:val="20"/>
          <w:szCs w:val="20"/>
          <w:u w:val="single"/>
        </w:rPr>
      </w:pPr>
    </w:p>
    <w:p w:rsidRPr="00437939" w:rsidR="00CF4507" w:rsidP="00CF4507" w:rsidRDefault="009C34A5" w14:paraId="4D02B3B9" w14:textId="1E8DAC5E">
      <w:pPr>
        <w:rPr>
          <w:rFonts w:ascii="Tahoma" w:hAnsi="Tahoma" w:cs="Tahoma"/>
          <w:b/>
          <w:bCs/>
          <w:sz w:val="20"/>
          <w:szCs w:val="20"/>
          <w:vertAlign w:val="superscript"/>
        </w:rPr>
      </w:pPr>
      <w:r w:rsidRPr="00437939">
        <w:rPr>
          <w:rFonts w:ascii="Tahoma" w:hAnsi="Tahoma" w:cs="Tahoma"/>
          <w:b/>
          <w:bCs/>
          <w:sz w:val="20"/>
          <w:szCs w:val="20"/>
        </w:rPr>
        <w:t xml:space="preserve">Table 3b – </w:t>
      </w:r>
      <w:r w:rsidRPr="00437939" w:rsidR="00EB63DE">
        <w:rPr>
          <w:rFonts w:ascii="Tahoma" w:hAnsi="Tahoma" w:cs="Tahoma"/>
          <w:b/>
          <w:bCs/>
          <w:sz w:val="20"/>
          <w:szCs w:val="20"/>
        </w:rPr>
        <w:t>P</w:t>
      </w:r>
      <w:r w:rsidRPr="00437939">
        <w:rPr>
          <w:rFonts w:ascii="Tahoma" w:hAnsi="Tahoma" w:cs="Tahoma"/>
          <w:b/>
          <w:bCs/>
          <w:sz w:val="20"/>
          <w:szCs w:val="20"/>
        </w:rPr>
        <w:t>erformance during the financial year: long-term variable share-related and share price-related remuneration</w:t>
      </w:r>
    </w:p>
    <w:tbl>
      <w:tblPr>
        <w:tblStyle w:val="Tabellrutnt"/>
        <w:tblW w:w="13305"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184"/>
        <w:gridCol w:w="3422"/>
        <w:gridCol w:w="3296"/>
        <w:gridCol w:w="3403"/>
      </w:tblGrid>
      <w:tr w:rsidRPr="00437939" w:rsidR="00AE345D" w:rsidTr="00DE21CB" w14:paraId="6D64770A" w14:textId="77777777">
        <w:trPr>
          <w:trHeight w:val="291"/>
        </w:trPr>
        <w:tc>
          <w:tcPr>
            <w:tcW w:w="3184" w:type="dxa"/>
            <w:vMerge w:val="restart"/>
            <w:shd w:val="clear" w:color="auto" w:fill="F6F6F6"/>
          </w:tcPr>
          <w:p w:rsidRPr="00437939" w:rsidR="00AE345D" w:rsidP="0030048A" w:rsidRDefault="00AE345D" w14:paraId="21440A2F" w14:textId="77777777">
            <w:pPr>
              <w:spacing w:after="0"/>
              <w:jc w:val="center"/>
              <w:rPr>
                <w:rFonts w:ascii="Tahoma" w:hAnsi="Tahoma" w:cs="Tahoma"/>
                <w:b/>
                <w:bCs/>
                <w:color w:val="000000" w:themeColor="text1"/>
                <w:sz w:val="14"/>
                <w:szCs w:val="14"/>
                <w:lang w:val="en-AU"/>
              </w:rPr>
            </w:pPr>
            <w:r w:rsidRPr="00437939">
              <w:rPr>
                <w:rFonts w:ascii="Tahoma" w:hAnsi="Tahoma" w:cs="Tahoma"/>
                <w:b/>
                <w:bCs/>
                <w:color w:val="000000" w:themeColor="text1"/>
                <w:sz w:val="14"/>
                <w:szCs w:val="14"/>
                <w:lang w:val="en-AU"/>
              </w:rPr>
              <w:t>Name</w:t>
            </w:r>
          </w:p>
          <w:p w:rsidRPr="00437939" w:rsidR="00AE345D" w:rsidP="0030048A" w:rsidRDefault="00AE345D" w14:paraId="4BC285CF" w14:textId="4A477022">
            <w:pPr>
              <w:spacing w:after="0"/>
              <w:jc w:val="center"/>
              <w:rPr>
                <w:rFonts w:ascii="Tahoma" w:hAnsi="Tahoma" w:cs="Tahoma"/>
                <w:b/>
                <w:bCs/>
                <w:color w:val="000000" w:themeColor="text1"/>
                <w:sz w:val="14"/>
                <w:szCs w:val="14"/>
                <w:lang w:val="en-AU"/>
              </w:rPr>
            </w:pPr>
            <w:r w:rsidRPr="00437939">
              <w:rPr>
                <w:rFonts w:ascii="Tahoma" w:hAnsi="Tahoma" w:cs="Tahoma"/>
                <w:b/>
                <w:bCs/>
                <w:color w:val="000000" w:themeColor="text1"/>
                <w:sz w:val="14"/>
                <w:szCs w:val="14"/>
                <w:lang w:val="en-AU"/>
              </w:rPr>
              <w:t>(Position)</w:t>
            </w:r>
          </w:p>
        </w:tc>
        <w:tc>
          <w:tcPr>
            <w:tcW w:w="3422" w:type="dxa"/>
            <w:vMerge w:val="restart"/>
            <w:shd w:val="clear" w:color="auto" w:fill="F6F6F6"/>
          </w:tcPr>
          <w:p w:rsidRPr="00437939" w:rsidR="00AE345D" w:rsidP="00CB1257" w:rsidRDefault="00AE345D" w14:paraId="40E00C13" w14:textId="74E68D2A">
            <w:pPr>
              <w:spacing w:after="0"/>
              <w:jc w:val="center"/>
              <w:rPr>
                <w:rFonts w:ascii="Tahoma" w:hAnsi="Tahoma" w:cs="Tahoma"/>
                <w:b/>
                <w:bCs/>
                <w:color w:val="000000" w:themeColor="text1"/>
                <w:sz w:val="14"/>
                <w:szCs w:val="14"/>
                <w:lang w:val="en-AU"/>
              </w:rPr>
            </w:pPr>
            <w:r w:rsidRPr="00437939">
              <w:rPr>
                <w:rFonts w:ascii="Tahoma" w:hAnsi="Tahoma" w:cs="Tahoma"/>
                <w:b/>
                <w:bCs/>
                <w:color w:val="000000" w:themeColor="text1"/>
                <w:sz w:val="14"/>
                <w:szCs w:val="14"/>
                <w:lang w:val="en-AU"/>
              </w:rPr>
              <w:t>Name of the program</w:t>
            </w:r>
            <w:r w:rsidRPr="00437939">
              <w:rPr>
                <w:rFonts w:ascii="Tahoma" w:hAnsi="Tahoma" w:cs="Tahoma"/>
                <w:b/>
                <w:bCs/>
                <w:color w:val="000000" w:themeColor="text1"/>
                <w:sz w:val="14"/>
                <w:szCs w:val="14"/>
                <w:vertAlign w:val="superscript"/>
                <w:lang w:val="en-AU"/>
              </w:rPr>
              <w:t>1</w:t>
            </w:r>
          </w:p>
        </w:tc>
        <w:tc>
          <w:tcPr>
            <w:tcW w:w="3296" w:type="dxa"/>
            <w:vMerge w:val="restart"/>
            <w:shd w:val="clear" w:color="auto" w:fill="F6F6F6"/>
          </w:tcPr>
          <w:p w:rsidRPr="00437939" w:rsidR="00AE345D" w:rsidP="00CB1257" w:rsidRDefault="00AE345D" w14:paraId="6E3C11F6" w14:textId="559E59D4">
            <w:pPr>
              <w:spacing w:after="0"/>
              <w:jc w:val="center"/>
              <w:rPr>
                <w:rFonts w:ascii="Tahoma" w:hAnsi="Tahoma" w:cs="Tahoma"/>
                <w:b/>
                <w:bCs/>
                <w:color w:val="000000" w:themeColor="text1"/>
                <w:sz w:val="14"/>
                <w:szCs w:val="14"/>
                <w:lang w:val="en-AU"/>
              </w:rPr>
            </w:pPr>
            <w:r w:rsidRPr="00437939">
              <w:rPr>
                <w:rFonts w:ascii="Tahoma" w:hAnsi="Tahoma" w:cs="Tahoma"/>
                <w:b/>
                <w:bCs/>
                <w:sz w:val="14"/>
                <w:szCs w:val="14"/>
                <w:lang w:val="en-AU"/>
              </w:rPr>
              <w:t>Performance criteria</w:t>
            </w:r>
          </w:p>
        </w:tc>
        <w:tc>
          <w:tcPr>
            <w:tcW w:w="3403" w:type="dxa"/>
            <w:vMerge w:val="restart"/>
            <w:shd w:val="clear" w:color="auto" w:fill="F6F6F6"/>
          </w:tcPr>
          <w:p w:rsidRPr="00437939" w:rsidR="00AE345D" w:rsidP="00005F92" w:rsidRDefault="00AE345D" w14:paraId="2957373C" w14:textId="723A7547">
            <w:pPr>
              <w:spacing w:after="0"/>
              <w:rPr>
                <w:rFonts w:ascii="Tahoma" w:hAnsi="Tahoma" w:cs="Tahoma"/>
                <w:b/>
                <w:bCs/>
                <w:color w:val="000000" w:themeColor="text1"/>
                <w:sz w:val="14"/>
                <w:szCs w:val="14"/>
                <w:lang w:val="en-AU"/>
              </w:rPr>
            </w:pPr>
            <w:r w:rsidRPr="00437939">
              <w:rPr>
                <w:rFonts w:ascii="Tahoma" w:hAnsi="Tahoma" w:cs="Tahoma"/>
                <w:b/>
                <w:bCs/>
                <w:color w:val="000000" w:themeColor="text1"/>
                <w:sz w:val="14"/>
                <w:szCs w:val="14"/>
                <w:lang w:val="en-AU"/>
              </w:rPr>
              <w:t>a) Measured performance</w:t>
            </w:r>
          </w:p>
          <w:p w:rsidRPr="00437939" w:rsidR="00AE345D" w:rsidP="00005F92" w:rsidRDefault="00AE345D" w14:paraId="772BFBB6" w14:textId="53518FCB">
            <w:pPr>
              <w:spacing w:after="0"/>
              <w:rPr>
                <w:rFonts w:ascii="Tahoma" w:hAnsi="Tahoma" w:cs="Tahoma"/>
                <w:b/>
                <w:bCs/>
                <w:color w:val="000000" w:themeColor="text1"/>
                <w:sz w:val="14"/>
                <w:szCs w:val="14"/>
                <w:lang w:val="en-AU"/>
              </w:rPr>
            </w:pPr>
            <w:r w:rsidRPr="00437939">
              <w:rPr>
                <w:rFonts w:ascii="Tahoma" w:hAnsi="Tahoma" w:cs="Tahoma"/>
                <w:b/>
                <w:bCs/>
                <w:color w:val="000000" w:themeColor="text1"/>
                <w:sz w:val="14"/>
                <w:szCs w:val="14"/>
                <w:lang w:val="en-AU"/>
              </w:rPr>
              <w:t>b) Actual award/outcome</w:t>
            </w:r>
          </w:p>
        </w:tc>
      </w:tr>
      <w:tr w:rsidRPr="00437939" w:rsidR="00AE345D" w:rsidTr="00DE21CB" w14:paraId="0B048B74" w14:textId="77777777">
        <w:trPr>
          <w:trHeight w:val="342"/>
        </w:trPr>
        <w:tc>
          <w:tcPr>
            <w:tcW w:w="3184" w:type="dxa"/>
            <w:vMerge/>
            <w:shd w:val="clear" w:color="auto" w:fill="F6F6F6"/>
          </w:tcPr>
          <w:p w:rsidRPr="00437939" w:rsidR="00AE345D" w:rsidP="00903D97" w:rsidRDefault="00AE345D" w14:paraId="5059FD6D" w14:textId="77777777">
            <w:pPr>
              <w:jc w:val="center"/>
              <w:rPr>
                <w:rFonts w:ascii="Tahoma" w:hAnsi="Tahoma" w:cs="Tahoma"/>
                <w:sz w:val="14"/>
                <w:szCs w:val="14"/>
              </w:rPr>
            </w:pPr>
          </w:p>
        </w:tc>
        <w:tc>
          <w:tcPr>
            <w:tcW w:w="3422" w:type="dxa"/>
            <w:vMerge/>
            <w:shd w:val="clear" w:color="auto" w:fill="F6F6F6"/>
            <w:vAlign w:val="center"/>
          </w:tcPr>
          <w:p w:rsidRPr="00437939" w:rsidR="00AE345D" w:rsidP="00903D97" w:rsidRDefault="00AE345D" w14:paraId="6ED9778E" w14:textId="0094324A">
            <w:pPr>
              <w:jc w:val="center"/>
              <w:rPr>
                <w:rFonts w:ascii="Tahoma" w:hAnsi="Tahoma" w:cs="Tahoma"/>
                <w:sz w:val="14"/>
                <w:szCs w:val="14"/>
              </w:rPr>
            </w:pPr>
          </w:p>
        </w:tc>
        <w:tc>
          <w:tcPr>
            <w:tcW w:w="3296" w:type="dxa"/>
            <w:vMerge/>
            <w:shd w:val="clear" w:color="auto" w:fill="F6F6F6"/>
          </w:tcPr>
          <w:p w:rsidRPr="00437939" w:rsidR="00AE345D" w:rsidP="00903D97" w:rsidRDefault="00AE345D" w14:paraId="27CC7E85" w14:textId="43209880">
            <w:pPr>
              <w:jc w:val="center"/>
              <w:rPr>
                <w:rFonts w:ascii="Tahoma" w:hAnsi="Tahoma" w:cs="Tahoma"/>
                <w:sz w:val="14"/>
                <w:szCs w:val="14"/>
              </w:rPr>
            </w:pPr>
          </w:p>
        </w:tc>
        <w:tc>
          <w:tcPr>
            <w:tcW w:w="3403" w:type="dxa"/>
            <w:vMerge/>
            <w:shd w:val="clear" w:color="auto" w:fill="F6F6F6"/>
            <w:vAlign w:val="center"/>
          </w:tcPr>
          <w:p w:rsidRPr="00437939" w:rsidR="00AE345D" w:rsidP="00903D97" w:rsidRDefault="00AE345D" w14:paraId="6B1E7893" w14:textId="77777777">
            <w:pPr>
              <w:jc w:val="center"/>
              <w:rPr>
                <w:rFonts w:ascii="Tahoma" w:hAnsi="Tahoma" w:cs="Tahoma"/>
                <w:sz w:val="14"/>
                <w:szCs w:val="14"/>
              </w:rPr>
            </w:pPr>
          </w:p>
        </w:tc>
      </w:tr>
      <w:tr w:rsidRPr="00437939" w:rsidR="00B61DF1" w:rsidTr="00DE21CB" w14:paraId="123B1377" w14:textId="77777777">
        <w:trPr>
          <w:trHeight w:val="59"/>
        </w:trPr>
        <w:tc>
          <w:tcPr>
            <w:tcW w:w="3184" w:type="dxa"/>
            <w:vMerge w:val="restart"/>
            <w:vAlign w:val="center"/>
          </w:tcPr>
          <w:p w:rsidRPr="00437939" w:rsidR="00B61DF1" w:rsidP="00B61DF1" w:rsidRDefault="00B61DF1" w14:paraId="3F77E54B" w14:textId="77777777">
            <w:pPr>
              <w:spacing w:after="0"/>
              <w:jc w:val="center"/>
              <w:rPr>
                <w:rFonts w:ascii="Tahoma" w:hAnsi="Tahoma" w:cs="Tahoma"/>
                <w:sz w:val="14"/>
                <w:szCs w:val="14"/>
                <w:lang w:val="sv-SE"/>
              </w:rPr>
            </w:pPr>
            <w:r w:rsidRPr="00437939">
              <w:rPr>
                <w:rFonts w:ascii="Tahoma" w:hAnsi="Tahoma" w:cs="Tahoma"/>
                <w:sz w:val="14"/>
                <w:szCs w:val="14"/>
                <w:lang w:val="sv-SE"/>
              </w:rPr>
              <w:t>Anders Lindqvist</w:t>
            </w:r>
          </w:p>
          <w:p w:rsidRPr="00437939" w:rsidR="00B61DF1" w:rsidP="00B61DF1" w:rsidRDefault="00B61DF1" w14:paraId="11C96D58" w14:textId="75A43BB8">
            <w:pPr>
              <w:spacing w:after="0"/>
              <w:jc w:val="center"/>
              <w:rPr>
                <w:rFonts w:ascii="Tahoma" w:hAnsi="Tahoma" w:cs="Tahoma"/>
                <w:sz w:val="14"/>
                <w:szCs w:val="14"/>
                <w:lang w:val="sv-SE"/>
              </w:rPr>
            </w:pPr>
            <w:r w:rsidRPr="00437939">
              <w:rPr>
                <w:rFonts w:ascii="Tahoma" w:hAnsi="Tahoma" w:cs="Tahoma"/>
                <w:sz w:val="14"/>
                <w:szCs w:val="14"/>
                <w:lang w:val="sv-SE"/>
              </w:rPr>
              <w:t>(CEO)</w:t>
            </w:r>
          </w:p>
        </w:tc>
        <w:tc>
          <w:tcPr>
            <w:tcW w:w="3422" w:type="dxa"/>
            <w:vAlign w:val="center"/>
          </w:tcPr>
          <w:p w:rsidRPr="00437939" w:rsidR="00B61DF1" w:rsidP="00B61DF1" w:rsidRDefault="00B61DF1" w14:paraId="63D13B11" w14:textId="7F842767">
            <w:pPr>
              <w:spacing w:after="0"/>
              <w:jc w:val="center"/>
              <w:rPr>
                <w:rFonts w:ascii="Tahoma" w:hAnsi="Tahoma" w:cs="Tahoma"/>
                <w:sz w:val="14"/>
                <w:szCs w:val="14"/>
                <w:lang w:val="sv-SE"/>
              </w:rPr>
            </w:pPr>
            <w:r w:rsidRPr="00437939">
              <w:rPr>
                <w:rFonts w:ascii="Tahoma" w:hAnsi="Tahoma" w:cs="Tahoma"/>
                <w:sz w:val="14"/>
                <w:szCs w:val="14"/>
                <w:lang w:val="sv-SE"/>
              </w:rPr>
              <w:t>LTIP 202</w:t>
            </w:r>
            <w:r w:rsidR="000112A8">
              <w:rPr>
                <w:rFonts w:ascii="Tahoma" w:hAnsi="Tahoma" w:cs="Tahoma"/>
                <w:sz w:val="14"/>
                <w:szCs w:val="14"/>
                <w:lang w:val="sv-SE"/>
              </w:rPr>
              <w:t>2</w:t>
            </w:r>
          </w:p>
        </w:tc>
        <w:tc>
          <w:tcPr>
            <w:tcW w:w="3296" w:type="dxa"/>
            <w:vAlign w:val="center"/>
          </w:tcPr>
          <w:p w:rsidRPr="00437939" w:rsidR="00B61DF1" w:rsidP="00B61DF1" w:rsidRDefault="00B61DF1" w14:paraId="6CD3F4B5" w14:textId="4ED5D555">
            <w:pPr>
              <w:spacing w:after="0"/>
              <w:jc w:val="center"/>
              <w:rPr>
                <w:rFonts w:ascii="Tahoma" w:hAnsi="Tahoma" w:cs="Tahoma"/>
                <w:sz w:val="14"/>
                <w:szCs w:val="14"/>
                <w:lang w:val="sv-SE"/>
              </w:rPr>
            </w:pPr>
            <w:r w:rsidRPr="00437939">
              <w:rPr>
                <w:rFonts w:ascii="Tahoma" w:hAnsi="Tahoma" w:cs="Tahoma"/>
                <w:sz w:val="14"/>
                <w:szCs w:val="14"/>
                <w:lang w:val="en-GB"/>
              </w:rPr>
              <w:t xml:space="preserve">Earnings per share </w:t>
            </w:r>
            <w:r w:rsidRPr="00437939">
              <w:rPr>
                <w:rFonts w:ascii="Tahoma" w:hAnsi="Tahoma" w:cs="Tahoma"/>
                <w:sz w:val="14"/>
                <w:szCs w:val="14"/>
                <w:lang w:val="sv-SE"/>
              </w:rPr>
              <w:t>202</w:t>
            </w:r>
            <w:r w:rsidR="000112A8">
              <w:rPr>
                <w:rFonts w:ascii="Tahoma" w:hAnsi="Tahoma" w:cs="Tahoma"/>
                <w:sz w:val="14"/>
                <w:szCs w:val="14"/>
                <w:lang w:val="sv-SE"/>
              </w:rPr>
              <w:t>4</w:t>
            </w:r>
          </w:p>
        </w:tc>
        <w:tc>
          <w:tcPr>
            <w:tcW w:w="3403" w:type="dxa"/>
            <w:vAlign w:val="center"/>
          </w:tcPr>
          <w:p w:rsidRPr="007E34F2" w:rsidR="00B61DF1" w:rsidP="00B61DF1" w:rsidRDefault="00B61DF1" w14:paraId="1A5FC0E3" w14:textId="651D8EF9">
            <w:pPr>
              <w:spacing w:after="0"/>
              <w:rPr>
                <w:rFonts w:ascii="Tahoma" w:hAnsi="Tahoma" w:cs="Tahoma"/>
                <w:sz w:val="14"/>
                <w:szCs w:val="14"/>
              </w:rPr>
            </w:pPr>
            <w:r w:rsidRPr="007E34F2">
              <w:rPr>
                <w:rFonts w:ascii="Tahoma" w:hAnsi="Tahoma" w:cs="Tahoma"/>
                <w:sz w:val="14"/>
                <w:szCs w:val="14"/>
              </w:rPr>
              <w:t>a) 1</w:t>
            </w:r>
            <w:r w:rsidRPr="007E34F2" w:rsidR="00FA0779">
              <w:rPr>
                <w:rFonts w:ascii="Tahoma" w:hAnsi="Tahoma" w:cs="Tahoma"/>
                <w:sz w:val="14"/>
                <w:szCs w:val="14"/>
              </w:rPr>
              <w:t>7</w:t>
            </w:r>
            <w:r w:rsidRPr="007E34F2">
              <w:rPr>
                <w:rFonts w:ascii="Tahoma" w:hAnsi="Tahoma" w:cs="Tahoma"/>
                <w:sz w:val="14"/>
                <w:szCs w:val="14"/>
              </w:rPr>
              <w:t>.2</w:t>
            </w:r>
            <w:r w:rsidRPr="007E34F2" w:rsidR="000112A8">
              <w:rPr>
                <w:rFonts w:ascii="Tahoma" w:hAnsi="Tahoma" w:cs="Tahoma"/>
                <w:sz w:val="14"/>
                <w:szCs w:val="14"/>
              </w:rPr>
              <w:t>4</w:t>
            </w:r>
            <w:r w:rsidRPr="007E34F2">
              <w:rPr>
                <w:rFonts w:ascii="Tahoma" w:hAnsi="Tahoma" w:cs="Tahoma"/>
                <w:sz w:val="14"/>
                <w:szCs w:val="14"/>
              </w:rPr>
              <w:t xml:space="preserve"> SEK</w:t>
            </w:r>
            <w:r w:rsidRPr="007E34F2" w:rsidR="007E34F2">
              <w:rPr>
                <w:rFonts w:ascii="Tahoma" w:hAnsi="Tahoma" w:cs="Tahoma"/>
                <w:sz w:val="14"/>
                <w:szCs w:val="14"/>
              </w:rPr>
              <w:t xml:space="preserve"> </w:t>
            </w:r>
            <w:r w:rsidR="007E34F2">
              <w:rPr>
                <w:rFonts w:ascii="Tahoma" w:hAnsi="Tahoma" w:cs="Tahoma"/>
                <w:sz w:val="14"/>
                <w:szCs w:val="14"/>
              </w:rPr>
              <w:t>(before share split)</w:t>
            </w:r>
          </w:p>
          <w:p w:rsidRPr="007E34F2" w:rsidR="00B61DF1" w:rsidP="00B61DF1" w:rsidRDefault="00B61DF1" w14:paraId="66778520" w14:textId="617E6ABA">
            <w:pPr>
              <w:spacing w:after="0"/>
              <w:rPr>
                <w:rFonts w:ascii="Tahoma" w:hAnsi="Tahoma" w:cs="Tahoma"/>
                <w:sz w:val="14"/>
                <w:szCs w:val="14"/>
              </w:rPr>
            </w:pPr>
            <w:r w:rsidRPr="007E34F2">
              <w:rPr>
                <w:rFonts w:ascii="Tahoma" w:hAnsi="Tahoma" w:cs="Tahoma"/>
                <w:sz w:val="14"/>
                <w:szCs w:val="14"/>
              </w:rPr>
              <w:t xml:space="preserve">b) </w:t>
            </w:r>
            <w:r w:rsidRPr="007E34F2" w:rsidR="000112A8">
              <w:rPr>
                <w:rFonts w:ascii="Tahoma" w:hAnsi="Tahoma" w:cs="Tahoma"/>
                <w:sz w:val="14"/>
                <w:szCs w:val="14"/>
              </w:rPr>
              <w:t>18</w:t>
            </w:r>
            <w:r w:rsidRPr="007E34F2" w:rsidR="00D348E3">
              <w:rPr>
                <w:rFonts w:ascii="Tahoma" w:hAnsi="Tahoma" w:cs="Tahoma"/>
                <w:sz w:val="14"/>
                <w:szCs w:val="14"/>
              </w:rPr>
              <w:t xml:space="preserve"> </w:t>
            </w:r>
            <w:r w:rsidRPr="007E34F2" w:rsidR="000112A8">
              <w:rPr>
                <w:rFonts w:ascii="Tahoma" w:hAnsi="Tahoma" w:cs="Tahoma"/>
                <w:sz w:val="14"/>
                <w:szCs w:val="14"/>
              </w:rPr>
              <w:t>608</w:t>
            </w:r>
            <w:r w:rsidRPr="007E34F2">
              <w:rPr>
                <w:rFonts w:ascii="Tahoma" w:hAnsi="Tahoma" w:cs="Tahoma"/>
                <w:sz w:val="14"/>
                <w:szCs w:val="14"/>
                <w:vertAlign w:val="superscript"/>
              </w:rPr>
              <w:t>2</w:t>
            </w:r>
          </w:p>
        </w:tc>
      </w:tr>
      <w:tr w:rsidRPr="00437939" w:rsidR="00B61DF1" w:rsidTr="00DE21CB" w14:paraId="4C0D0575" w14:textId="77777777">
        <w:trPr>
          <w:trHeight w:val="322"/>
        </w:trPr>
        <w:tc>
          <w:tcPr>
            <w:tcW w:w="3184" w:type="dxa"/>
            <w:vMerge/>
          </w:tcPr>
          <w:p w:rsidRPr="007E34F2" w:rsidR="00B61DF1" w:rsidP="00B61DF1" w:rsidRDefault="00B61DF1" w14:paraId="4EB0E6BA" w14:textId="77777777">
            <w:pPr>
              <w:spacing w:after="0"/>
              <w:jc w:val="center"/>
              <w:rPr>
                <w:rFonts w:ascii="Tahoma" w:hAnsi="Tahoma" w:cs="Tahoma"/>
                <w:sz w:val="14"/>
                <w:szCs w:val="14"/>
              </w:rPr>
            </w:pPr>
          </w:p>
        </w:tc>
        <w:tc>
          <w:tcPr>
            <w:tcW w:w="3422" w:type="dxa"/>
            <w:vAlign w:val="center"/>
          </w:tcPr>
          <w:p w:rsidRPr="00437939" w:rsidR="00B61DF1" w:rsidP="00B61DF1" w:rsidRDefault="00B61DF1" w14:paraId="1850FEFF" w14:textId="7355D08A">
            <w:pPr>
              <w:spacing w:after="0"/>
              <w:jc w:val="center"/>
              <w:rPr>
                <w:rFonts w:ascii="Tahoma" w:hAnsi="Tahoma" w:cs="Tahoma"/>
                <w:sz w:val="14"/>
                <w:szCs w:val="14"/>
                <w:lang w:val="sv-SE"/>
              </w:rPr>
            </w:pPr>
            <w:r w:rsidRPr="00437939">
              <w:rPr>
                <w:rFonts w:ascii="Tahoma" w:hAnsi="Tahoma" w:cs="Tahoma"/>
                <w:sz w:val="14"/>
                <w:szCs w:val="14"/>
                <w:lang w:val="sv-SE"/>
              </w:rPr>
              <w:t>LTIP 202</w:t>
            </w:r>
            <w:r w:rsidR="000112A8">
              <w:rPr>
                <w:rFonts w:ascii="Tahoma" w:hAnsi="Tahoma" w:cs="Tahoma"/>
                <w:sz w:val="14"/>
                <w:szCs w:val="14"/>
                <w:lang w:val="sv-SE"/>
              </w:rPr>
              <w:t>3</w:t>
            </w:r>
          </w:p>
        </w:tc>
        <w:tc>
          <w:tcPr>
            <w:tcW w:w="3296" w:type="dxa"/>
            <w:vAlign w:val="center"/>
          </w:tcPr>
          <w:p w:rsidRPr="00437939" w:rsidR="00B61DF1" w:rsidP="00B61DF1" w:rsidRDefault="00B61DF1" w14:paraId="76534264" w14:textId="7196301D">
            <w:pPr>
              <w:spacing w:after="0"/>
              <w:jc w:val="center"/>
              <w:rPr>
                <w:rFonts w:ascii="Tahoma" w:hAnsi="Tahoma" w:cs="Tahoma"/>
                <w:sz w:val="14"/>
                <w:szCs w:val="14"/>
                <w:lang w:val="sv-SE"/>
              </w:rPr>
            </w:pPr>
            <w:r w:rsidRPr="00437939">
              <w:rPr>
                <w:rFonts w:ascii="Tahoma" w:hAnsi="Tahoma" w:cs="Tahoma"/>
                <w:sz w:val="14"/>
                <w:szCs w:val="14"/>
                <w:lang w:val="en-GB"/>
              </w:rPr>
              <w:t xml:space="preserve">Earnings per share </w:t>
            </w:r>
            <w:r w:rsidRPr="00437939">
              <w:rPr>
                <w:rFonts w:ascii="Tahoma" w:hAnsi="Tahoma" w:cs="Tahoma"/>
                <w:sz w:val="14"/>
                <w:szCs w:val="14"/>
                <w:lang w:val="sv-SE"/>
              </w:rPr>
              <w:t>202</w:t>
            </w:r>
            <w:r w:rsidR="000112A8">
              <w:rPr>
                <w:rFonts w:ascii="Tahoma" w:hAnsi="Tahoma" w:cs="Tahoma"/>
                <w:sz w:val="14"/>
                <w:szCs w:val="14"/>
                <w:lang w:val="sv-SE"/>
              </w:rPr>
              <w:t>5</w:t>
            </w:r>
          </w:p>
        </w:tc>
        <w:tc>
          <w:tcPr>
            <w:tcW w:w="3403" w:type="dxa"/>
            <w:vAlign w:val="center"/>
          </w:tcPr>
          <w:p w:rsidRPr="000770C6" w:rsidR="00B61DF1" w:rsidP="00B61DF1" w:rsidRDefault="00B61DF1" w14:paraId="7326FAA6" w14:textId="46824A50">
            <w:pPr>
              <w:spacing w:after="0"/>
              <w:rPr>
                <w:rFonts w:ascii="Tahoma" w:hAnsi="Tahoma" w:cs="Tahoma"/>
                <w:sz w:val="14"/>
                <w:szCs w:val="14"/>
              </w:rPr>
            </w:pPr>
            <w:r w:rsidRPr="000770C6">
              <w:rPr>
                <w:rFonts w:ascii="Tahoma" w:hAnsi="Tahoma" w:cs="Tahoma"/>
                <w:sz w:val="14"/>
                <w:szCs w:val="14"/>
              </w:rPr>
              <w:t xml:space="preserve">a) </w:t>
            </w:r>
            <w:r w:rsidRPr="000770C6" w:rsidR="003E16F3">
              <w:rPr>
                <w:rFonts w:ascii="Tahoma" w:hAnsi="Tahoma" w:cs="Tahoma"/>
                <w:sz w:val="14"/>
                <w:szCs w:val="14"/>
              </w:rPr>
              <w:t>7.99</w:t>
            </w:r>
            <w:r w:rsidRPr="000770C6" w:rsidR="00D348E3">
              <w:rPr>
                <w:rFonts w:ascii="Tahoma" w:hAnsi="Tahoma" w:cs="Tahoma"/>
                <w:sz w:val="14"/>
                <w:szCs w:val="14"/>
              </w:rPr>
              <w:t xml:space="preserve"> SEK</w:t>
            </w:r>
            <w:r w:rsidRPr="000770C6" w:rsidR="007E34F2">
              <w:rPr>
                <w:rFonts w:ascii="Tahoma" w:hAnsi="Tahoma" w:cs="Tahoma"/>
                <w:sz w:val="14"/>
                <w:szCs w:val="14"/>
              </w:rPr>
              <w:t xml:space="preserve"> (after s</w:t>
            </w:r>
            <w:r w:rsidR="007E34F2">
              <w:rPr>
                <w:rFonts w:ascii="Tahoma" w:hAnsi="Tahoma" w:cs="Tahoma"/>
                <w:sz w:val="14"/>
                <w:szCs w:val="14"/>
              </w:rPr>
              <w:t>hare split)</w:t>
            </w:r>
          </w:p>
          <w:p w:rsidRPr="000770C6" w:rsidR="00B61DF1" w:rsidP="00B61DF1" w:rsidRDefault="00B61DF1" w14:paraId="396AAA1E" w14:textId="40F6B634">
            <w:pPr>
              <w:spacing w:after="0"/>
              <w:rPr>
                <w:rFonts w:ascii="Tahoma" w:hAnsi="Tahoma" w:cs="Tahoma"/>
                <w:sz w:val="14"/>
                <w:szCs w:val="14"/>
              </w:rPr>
            </w:pPr>
            <w:r w:rsidRPr="000770C6">
              <w:rPr>
                <w:rFonts w:ascii="Tahoma" w:hAnsi="Tahoma" w:cs="Tahoma"/>
                <w:sz w:val="14"/>
                <w:szCs w:val="14"/>
              </w:rPr>
              <w:t xml:space="preserve">b) </w:t>
            </w:r>
            <w:r w:rsidRPr="000770C6">
              <w:rPr>
                <w:rFonts w:ascii="Tahoma" w:hAnsi="Tahoma" w:cs="Tahoma"/>
                <w:sz w:val="14"/>
                <w:szCs w:val="14"/>
                <w:vertAlign w:val="superscript"/>
              </w:rPr>
              <w:t>3</w:t>
            </w:r>
          </w:p>
        </w:tc>
      </w:tr>
      <w:tr w:rsidRPr="00437939" w:rsidR="00B61DF1" w:rsidTr="00DE21CB" w14:paraId="34C9CE94" w14:textId="77777777">
        <w:trPr>
          <w:trHeight w:val="322"/>
        </w:trPr>
        <w:tc>
          <w:tcPr>
            <w:tcW w:w="3184" w:type="dxa"/>
            <w:vMerge/>
          </w:tcPr>
          <w:p w:rsidRPr="007E34F2" w:rsidR="00B61DF1" w:rsidP="00B61DF1" w:rsidRDefault="00B61DF1" w14:paraId="01E50F40" w14:textId="77777777">
            <w:pPr>
              <w:spacing w:after="0"/>
              <w:jc w:val="center"/>
              <w:rPr>
                <w:rFonts w:ascii="Tahoma" w:hAnsi="Tahoma" w:cs="Tahoma"/>
                <w:sz w:val="14"/>
                <w:szCs w:val="14"/>
              </w:rPr>
            </w:pPr>
          </w:p>
        </w:tc>
        <w:tc>
          <w:tcPr>
            <w:tcW w:w="3422" w:type="dxa"/>
            <w:vAlign w:val="center"/>
          </w:tcPr>
          <w:p w:rsidRPr="00437939" w:rsidR="00B61DF1" w:rsidP="00B61DF1" w:rsidRDefault="00B61DF1" w14:paraId="2893C4BC" w14:textId="0F95D582">
            <w:pPr>
              <w:spacing w:after="0"/>
              <w:jc w:val="center"/>
              <w:rPr>
                <w:rFonts w:ascii="Tahoma" w:hAnsi="Tahoma" w:cs="Tahoma"/>
                <w:sz w:val="14"/>
                <w:szCs w:val="14"/>
                <w:lang w:val="sv-SE"/>
              </w:rPr>
            </w:pPr>
            <w:r w:rsidRPr="00437939">
              <w:rPr>
                <w:rFonts w:ascii="Tahoma" w:hAnsi="Tahoma" w:cs="Tahoma"/>
                <w:sz w:val="14"/>
                <w:szCs w:val="14"/>
                <w:lang w:val="sv-SE"/>
              </w:rPr>
              <w:t>LTIP 202</w:t>
            </w:r>
            <w:r w:rsidR="000112A8">
              <w:rPr>
                <w:rFonts w:ascii="Tahoma" w:hAnsi="Tahoma" w:cs="Tahoma"/>
                <w:sz w:val="14"/>
                <w:szCs w:val="14"/>
                <w:lang w:val="sv-SE"/>
              </w:rPr>
              <w:t>4</w:t>
            </w:r>
          </w:p>
        </w:tc>
        <w:tc>
          <w:tcPr>
            <w:tcW w:w="3296" w:type="dxa"/>
            <w:vAlign w:val="center"/>
          </w:tcPr>
          <w:p w:rsidRPr="00437939" w:rsidR="00B61DF1" w:rsidP="00B61DF1" w:rsidRDefault="000112A8" w14:paraId="3F28E74D" w14:textId="072A69C7">
            <w:pPr>
              <w:spacing w:after="0"/>
              <w:jc w:val="center"/>
              <w:rPr>
                <w:rFonts w:ascii="Tahoma" w:hAnsi="Tahoma" w:cs="Tahoma"/>
                <w:sz w:val="14"/>
                <w:szCs w:val="14"/>
                <w:lang w:val="en-GB"/>
              </w:rPr>
            </w:pPr>
            <w:r w:rsidRPr="00437939">
              <w:rPr>
                <w:rFonts w:ascii="Tahoma" w:hAnsi="Tahoma" w:cs="Tahoma"/>
                <w:sz w:val="14"/>
                <w:szCs w:val="14"/>
                <w:lang w:val="en-GB"/>
              </w:rPr>
              <w:t>Earnings per share 2026 and the CO</w:t>
            </w:r>
            <w:r w:rsidRPr="00437939">
              <w:rPr>
                <w:rFonts w:ascii="Tahoma" w:hAnsi="Tahoma" w:cs="Tahoma"/>
                <w:sz w:val="14"/>
                <w:szCs w:val="14"/>
                <w:vertAlign w:val="subscript"/>
                <w:lang w:val="en-GB"/>
              </w:rPr>
              <w:t>2</w:t>
            </w:r>
            <w:r w:rsidRPr="00437939">
              <w:rPr>
                <w:rFonts w:ascii="Tahoma" w:hAnsi="Tahoma" w:cs="Tahoma"/>
                <w:sz w:val="14"/>
                <w:szCs w:val="14"/>
                <w:lang w:val="en-GB"/>
              </w:rPr>
              <w:t xml:space="preserve"> equivalent emission level 2026</w:t>
            </w:r>
          </w:p>
        </w:tc>
        <w:tc>
          <w:tcPr>
            <w:tcW w:w="3403" w:type="dxa"/>
            <w:vAlign w:val="center"/>
          </w:tcPr>
          <w:p w:rsidRPr="00437939" w:rsidR="00B61DF1" w:rsidP="00B61DF1" w:rsidRDefault="00B61DF1" w14:paraId="79965E34" w14:textId="0AB2317A">
            <w:pPr>
              <w:spacing w:after="0"/>
              <w:rPr>
                <w:rFonts w:ascii="Tahoma" w:hAnsi="Tahoma" w:cs="Tahoma"/>
                <w:sz w:val="14"/>
                <w:szCs w:val="14"/>
                <w:lang w:val="sv-SE"/>
              </w:rPr>
            </w:pPr>
            <w:r w:rsidRPr="00437939">
              <w:rPr>
                <w:rFonts w:ascii="Tahoma" w:hAnsi="Tahoma" w:cs="Tahoma"/>
                <w:sz w:val="14"/>
                <w:szCs w:val="14"/>
                <w:lang w:val="sv-SE"/>
              </w:rPr>
              <w:t xml:space="preserve">a) </w:t>
            </w:r>
            <w:r w:rsidRPr="00437939">
              <w:rPr>
                <w:rFonts w:ascii="Tahoma" w:hAnsi="Tahoma" w:cs="Tahoma"/>
                <w:sz w:val="14"/>
                <w:szCs w:val="14"/>
                <w:vertAlign w:val="superscript"/>
                <w:lang w:val="sv-SE"/>
              </w:rPr>
              <w:t>4</w:t>
            </w:r>
          </w:p>
          <w:p w:rsidRPr="00437939" w:rsidR="00B61DF1" w:rsidP="00B61DF1" w:rsidRDefault="00B61DF1" w14:paraId="1F3E5183" w14:textId="6FFE5B34">
            <w:pPr>
              <w:spacing w:after="0"/>
              <w:rPr>
                <w:rFonts w:ascii="Tahoma" w:hAnsi="Tahoma" w:cs="Tahoma"/>
                <w:sz w:val="14"/>
                <w:szCs w:val="14"/>
                <w:lang w:val="sv-SE"/>
              </w:rPr>
            </w:pPr>
            <w:r w:rsidRPr="00437939">
              <w:rPr>
                <w:rFonts w:ascii="Tahoma" w:hAnsi="Tahoma" w:cs="Tahoma"/>
                <w:sz w:val="14"/>
                <w:szCs w:val="14"/>
                <w:lang w:val="sv-SE"/>
              </w:rPr>
              <w:t xml:space="preserve">b) </w:t>
            </w:r>
            <w:r w:rsidRPr="00437939">
              <w:rPr>
                <w:rFonts w:ascii="Tahoma" w:hAnsi="Tahoma" w:cs="Tahoma"/>
                <w:sz w:val="14"/>
                <w:szCs w:val="14"/>
                <w:vertAlign w:val="superscript"/>
                <w:lang w:val="sv-SE"/>
              </w:rPr>
              <w:t>4</w:t>
            </w:r>
          </w:p>
        </w:tc>
      </w:tr>
      <w:tr w:rsidRPr="00437939" w:rsidR="00B61DF1" w:rsidTr="00DE21CB" w14:paraId="4CA603B5" w14:textId="77777777">
        <w:trPr>
          <w:trHeight w:val="322"/>
        </w:trPr>
        <w:tc>
          <w:tcPr>
            <w:tcW w:w="3184" w:type="dxa"/>
            <w:vMerge/>
          </w:tcPr>
          <w:p w:rsidRPr="00437939" w:rsidR="00B61DF1" w:rsidP="00B61DF1" w:rsidRDefault="00B61DF1" w14:paraId="0B62D7A9" w14:textId="77777777">
            <w:pPr>
              <w:spacing w:after="0"/>
              <w:jc w:val="center"/>
              <w:rPr>
                <w:rFonts w:ascii="Tahoma" w:hAnsi="Tahoma" w:cs="Tahoma"/>
                <w:sz w:val="14"/>
                <w:szCs w:val="14"/>
                <w:lang w:val="sv-SE"/>
              </w:rPr>
            </w:pPr>
          </w:p>
        </w:tc>
        <w:tc>
          <w:tcPr>
            <w:tcW w:w="3422" w:type="dxa"/>
            <w:vAlign w:val="center"/>
          </w:tcPr>
          <w:p w:rsidRPr="00437939" w:rsidR="00B61DF1" w:rsidP="00B61DF1" w:rsidRDefault="00B61DF1" w14:paraId="03903332" w14:textId="0107EFC9">
            <w:pPr>
              <w:spacing w:after="0"/>
              <w:jc w:val="center"/>
              <w:rPr>
                <w:rFonts w:ascii="Tahoma" w:hAnsi="Tahoma" w:cs="Tahoma"/>
                <w:sz w:val="14"/>
                <w:szCs w:val="14"/>
                <w:lang w:val="sv-SE"/>
              </w:rPr>
            </w:pPr>
            <w:r w:rsidRPr="00437939">
              <w:rPr>
                <w:rFonts w:ascii="Tahoma" w:hAnsi="Tahoma" w:cs="Tahoma"/>
                <w:sz w:val="14"/>
                <w:szCs w:val="14"/>
                <w:lang w:val="sv-SE"/>
              </w:rPr>
              <w:t>LTIP 202</w:t>
            </w:r>
            <w:r w:rsidR="000112A8">
              <w:rPr>
                <w:rFonts w:ascii="Tahoma" w:hAnsi="Tahoma" w:cs="Tahoma"/>
                <w:sz w:val="14"/>
                <w:szCs w:val="14"/>
                <w:lang w:val="sv-SE"/>
              </w:rPr>
              <w:t>5</w:t>
            </w:r>
          </w:p>
        </w:tc>
        <w:tc>
          <w:tcPr>
            <w:tcW w:w="3296" w:type="dxa"/>
            <w:vAlign w:val="center"/>
          </w:tcPr>
          <w:p w:rsidRPr="00437939" w:rsidR="00B61DF1" w:rsidP="00B61DF1" w:rsidRDefault="00B61DF1" w14:paraId="3CCBDDD7" w14:textId="1AA06D6A">
            <w:pPr>
              <w:spacing w:after="0"/>
              <w:jc w:val="center"/>
              <w:rPr>
                <w:rFonts w:ascii="Tahoma" w:hAnsi="Tahoma" w:cs="Tahoma"/>
                <w:sz w:val="14"/>
                <w:szCs w:val="14"/>
                <w:lang w:val="en-GB"/>
              </w:rPr>
            </w:pPr>
            <w:r w:rsidRPr="00437939">
              <w:rPr>
                <w:rFonts w:ascii="Tahoma" w:hAnsi="Tahoma" w:cs="Tahoma"/>
                <w:sz w:val="14"/>
                <w:szCs w:val="14"/>
                <w:lang w:val="en-GB"/>
              </w:rPr>
              <w:t>Earnings per share 202</w:t>
            </w:r>
            <w:r w:rsidR="000112A8">
              <w:rPr>
                <w:rFonts w:ascii="Tahoma" w:hAnsi="Tahoma" w:cs="Tahoma"/>
                <w:sz w:val="14"/>
                <w:szCs w:val="14"/>
                <w:lang w:val="en-GB"/>
              </w:rPr>
              <w:t>7</w:t>
            </w:r>
            <w:r w:rsidRPr="00437939">
              <w:rPr>
                <w:rFonts w:ascii="Tahoma" w:hAnsi="Tahoma" w:cs="Tahoma"/>
                <w:sz w:val="14"/>
                <w:szCs w:val="14"/>
                <w:lang w:val="en-GB"/>
              </w:rPr>
              <w:t xml:space="preserve"> and the CO</w:t>
            </w:r>
            <w:r w:rsidRPr="00437939">
              <w:rPr>
                <w:rFonts w:ascii="Tahoma" w:hAnsi="Tahoma" w:cs="Tahoma"/>
                <w:sz w:val="14"/>
                <w:szCs w:val="14"/>
                <w:vertAlign w:val="subscript"/>
                <w:lang w:val="en-GB"/>
              </w:rPr>
              <w:t>2</w:t>
            </w:r>
            <w:r w:rsidRPr="00437939">
              <w:rPr>
                <w:rFonts w:ascii="Tahoma" w:hAnsi="Tahoma" w:cs="Tahoma"/>
                <w:sz w:val="14"/>
                <w:szCs w:val="14"/>
                <w:lang w:val="en-GB"/>
              </w:rPr>
              <w:t xml:space="preserve"> equivalent emission level</w:t>
            </w:r>
            <w:r w:rsidRPr="00437939" w:rsidR="00066E0D">
              <w:rPr>
                <w:rFonts w:ascii="Tahoma" w:hAnsi="Tahoma" w:cs="Tahoma"/>
                <w:sz w:val="14"/>
                <w:szCs w:val="14"/>
                <w:lang w:val="en-GB"/>
              </w:rPr>
              <w:t xml:space="preserve"> 202</w:t>
            </w:r>
            <w:r w:rsidR="000112A8">
              <w:rPr>
                <w:rFonts w:ascii="Tahoma" w:hAnsi="Tahoma" w:cs="Tahoma"/>
                <w:sz w:val="14"/>
                <w:szCs w:val="14"/>
                <w:lang w:val="en-GB"/>
              </w:rPr>
              <w:t>7</w:t>
            </w:r>
          </w:p>
        </w:tc>
        <w:tc>
          <w:tcPr>
            <w:tcW w:w="3403" w:type="dxa"/>
            <w:vAlign w:val="center"/>
          </w:tcPr>
          <w:p w:rsidRPr="00437939" w:rsidR="00B61DF1" w:rsidP="00B61DF1" w:rsidRDefault="00B61DF1" w14:paraId="7F14D358" w14:textId="60E02922">
            <w:pPr>
              <w:spacing w:after="0"/>
              <w:rPr>
                <w:rFonts w:ascii="Tahoma" w:hAnsi="Tahoma" w:cs="Tahoma"/>
                <w:sz w:val="14"/>
                <w:szCs w:val="14"/>
                <w:lang w:val="sv-SE"/>
              </w:rPr>
            </w:pPr>
            <w:r w:rsidRPr="00437939">
              <w:rPr>
                <w:rFonts w:ascii="Tahoma" w:hAnsi="Tahoma" w:cs="Tahoma"/>
                <w:sz w:val="14"/>
                <w:szCs w:val="14"/>
                <w:lang w:val="sv-SE"/>
              </w:rPr>
              <w:t xml:space="preserve">a) </w:t>
            </w:r>
            <w:r w:rsidRPr="00437939">
              <w:rPr>
                <w:rFonts w:ascii="Tahoma" w:hAnsi="Tahoma" w:cs="Tahoma"/>
                <w:sz w:val="14"/>
                <w:szCs w:val="14"/>
                <w:vertAlign w:val="superscript"/>
                <w:lang w:val="sv-SE"/>
              </w:rPr>
              <w:t>4</w:t>
            </w:r>
          </w:p>
          <w:p w:rsidRPr="00437939" w:rsidR="00B61DF1" w:rsidP="00B61DF1" w:rsidRDefault="00B61DF1" w14:paraId="740A5D31" w14:textId="3FFE0225">
            <w:pPr>
              <w:spacing w:after="0"/>
              <w:rPr>
                <w:rFonts w:ascii="Tahoma" w:hAnsi="Tahoma" w:cs="Tahoma"/>
                <w:sz w:val="14"/>
                <w:szCs w:val="14"/>
                <w:lang w:val="sv-SE"/>
              </w:rPr>
            </w:pPr>
            <w:r w:rsidRPr="00437939">
              <w:rPr>
                <w:rFonts w:ascii="Tahoma" w:hAnsi="Tahoma" w:cs="Tahoma"/>
                <w:sz w:val="14"/>
                <w:szCs w:val="14"/>
                <w:lang w:val="sv-SE"/>
              </w:rPr>
              <w:t xml:space="preserve">b) </w:t>
            </w:r>
            <w:r w:rsidRPr="00437939">
              <w:rPr>
                <w:rFonts w:ascii="Tahoma" w:hAnsi="Tahoma" w:cs="Tahoma"/>
                <w:sz w:val="14"/>
                <w:szCs w:val="14"/>
                <w:vertAlign w:val="superscript"/>
                <w:lang w:val="sv-SE"/>
              </w:rPr>
              <w:t>4</w:t>
            </w:r>
          </w:p>
        </w:tc>
      </w:tr>
    </w:tbl>
    <w:p w:rsidRPr="00437939" w:rsidR="00FD6BFE" w:rsidP="00FD6BFE" w:rsidRDefault="00FD6BFE" w14:paraId="38722F03" w14:textId="4847B48B">
      <w:pPr>
        <w:spacing w:after="0"/>
        <w:rPr>
          <w:rFonts w:ascii="Tahoma" w:hAnsi="Tahoma" w:cs="Tahoma"/>
          <w:sz w:val="12"/>
          <w:szCs w:val="12"/>
          <w:lang w:val="en-GB"/>
        </w:rPr>
      </w:pPr>
    </w:p>
    <w:p w:rsidRPr="00437939" w:rsidR="0030048A" w:rsidP="00FD6BFE" w:rsidRDefault="0030048A" w14:paraId="62567D1E" w14:textId="618BA388">
      <w:pPr>
        <w:spacing w:after="0"/>
        <w:rPr>
          <w:rFonts w:ascii="Tahoma" w:hAnsi="Tahoma" w:cs="Tahoma"/>
          <w:sz w:val="12"/>
          <w:szCs w:val="12"/>
          <w:lang w:val="en-GB"/>
        </w:rPr>
      </w:pPr>
    </w:p>
    <w:p w:rsidRPr="00437939" w:rsidR="0030048A" w:rsidP="00FD6BFE" w:rsidRDefault="0030048A" w14:paraId="2487DDC3" w14:textId="682177F6">
      <w:pPr>
        <w:spacing w:after="0"/>
        <w:rPr>
          <w:rFonts w:ascii="Tahoma" w:hAnsi="Tahoma" w:cs="Tahoma"/>
          <w:sz w:val="12"/>
          <w:szCs w:val="12"/>
          <w:lang w:val="en-GB"/>
        </w:rPr>
      </w:pPr>
    </w:p>
    <w:p w:rsidRPr="00437939" w:rsidR="00126BA6" w:rsidP="00126BA6" w:rsidRDefault="0030048A" w14:paraId="103ABE70" w14:textId="245D336D">
      <w:pPr>
        <w:spacing w:after="0"/>
        <w:rPr>
          <w:rFonts w:ascii="Tahoma" w:hAnsi="Tahoma" w:cs="Tahoma"/>
          <w:sz w:val="12"/>
          <w:szCs w:val="12"/>
          <w:lang w:val="en-GB"/>
        </w:rPr>
      </w:pPr>
    </w:p>
    <w:p w:rsidRPr="00437939" w:rsidR="00126BA6" w:rsidP="00CF4507" w:rsidRDefault="00126BA6" w14:paraId="2D5B8308" w14:textId="1C6E200A">
      <w:pPr>
        <w:spacing w:after="0"/>
        <w:rPr>
          <w:rFonts w:ascii="Tahoma" w:hAnsi="Tahoma" w:cs="Tahoma"/>
          <w:sz w:val="12"/>
          <w:szCs w:val="12"/>
        </w:rPr>
      </w:pPr>
    </w:p>
    <w:p w:rsidRPr="00437939" w:rsidR="009111D9" w:rsidP="009111D9" w:rsidRDefault="009111D9" w14:paraId="5CA3FEF1" w14:textId="77777777">
      <w:pPr>
        <w:spacing w:after="0" w:line="240" w:lineRule="auto"/>
        <w:rPr>
          <w:rFonts w:ascii="Tahoma" w:hAnsi="Tahoma" w:cs="Tahoma"/>
          <w:sz w:val="20"/>
          <w:szCs w:val="20"/>
          <w:u w:val="single"/>
        </w:rPr>
      </w:pPr>
    </w:p>
    <w:p w:rsidRPr="00437939" w:rsidR="006323B1" w:rsidRDefault="006323B1" w14:paraId="70B8A7CD" w14:textId="77777777">
      <w:pPr>
        <w:spacing w:after="0" w:line="240" w:lineRule="auto"/>
        <w:rPr>
          <w:rFonts w:ascii="Tahoma" w:hAnsi="Tahoma" w:cs="Tahoma"/>
          <w:b/>
          <w:bCs/>
          <w:sz w:val="20"/>
          <w:szCs w:val="20"/>
        </w:rPr>
      </w:pPr>
      <w:r w:rsidRPr="00437939">
        <w:rPr>
          <w:rFonts w:ascii="Tahoma" w:hAnsi="Tahoma" w:cs="Tahoma"/>
          <w:b/>
          <w:bCs/>
          <w:sz w:val="20"/>
          <w:szCs w:val="20"/>
        </w:rPr>
        <w:br w:type="page"/>
      </w:r>
    </w:p>
    <w:p w:rsidRPr="00437939" w:rsidR="00CF4507" w:rsidP="0039022E" w:rsidRDefault="00C24982" w14:paraId="71284E64" w14:textId="086F9925">
      <w:pPr>
        <w:spacing w:line="240" w:lineRule="auto"/>
        <w:jc w:val="both"/>
        <w:rPr>
          <w:rFonts w:ascii="Tahoma" w:hAnsi="Tahoma" w:cs="Tahoma"/>
          <w:b/>
          <w:bCs/>
          <w:sz w:val="20"/>
          <w:szCs w:val="20"/>
        </w:rPr>
      </w:pPr>
      <w:r w:rsidRPr="00437939">
        <w:rPr>
          <w:rFonts w:ascii="Tahoma" w:hAnsi="Tahoma" w:cs="Tahoma"/>
          <w:b/>
          <w:bCs/>
          <w:sz w:val="20"/>
          <w:szCs w:val="20"/>
        </w:rPr>
        <w:t>Table 4 – Change in remuneration and the company’s performance during the recent financial year (KSEK)</w:t>
      </w:r>
      <w:r w:rsidRPr="00437939" w:rsidR="00CB2C36">
        <w:rPr>
          <w:rFonts w:ascii="Tahoma" w:hAnsi="Tahoma" w:cs="Tahoma"/>
          <w:b/>
          <w:bCs/>
          <w:sz w:val="20"/>
          <w:szCs w:val="20"/>
        </w:rPr>
        <w:t xml:space="preserve">. </w:t>
      </w:r>
      <w:r w:rsidRPr="00437939" w:rsidR="00375B24">
        <w:rPr>
          <w:rFonts w:ascii="Tahoma" w:hAnsi="Tahoma" w:cs="Tahoma"/>
          <w:b/>
          <w:bCs/>
          <w:sz w:val="20"/>
          <w:szCs w:val="20"/>
        </w:rPr>
        <w:t xml:space="preserve">Change versus previous year in </w:t>
      </w:r>
      <w:r w:rsidRPr="00437939" w:rsidR="000452C0">
        <w:rPr>
          <w:rFonts w:ascii="Tahoma" w:hAnsi="Tahoma" w:cs="Tahoma"/>
          <w:b/>
          <w:bCs/>
          <w:sz w:val="20"/>
          <w:szCs w:val="20"/>
        </w:rPr>
        <w:t>parentheses</w:t>
      </w:r>
      <w:r w:rsidRPr="00437939" w:rsidR="00375B24">
        <w:rPr>
          <w:rFonts w:ascii="Tahoma" w:hAnsi="Tahoma" w:cs="Tahoma"/>
          <w:b/>
          <w:bCs/>
          <w:sz w:val="20"/>
          <w:szCs w:val="20"/>
        </w:rPr>
        <w:t xml:space="preserve"> (change in KSEK; Change in percentage)</w:t>
      </w:r>
      <w:r w:rsidRPr="00437939" w:rsidR="00F55111">
        <w:rPr>
          <w:rFonts w:ascii="Tahoma" w:hAnsi="Tahoma" w:cs="Tahoma"/>
          <w:b/>
          <w:bCs/>
          <w:sz w:val="20"/>
          <w:szCs w:val="20"/>
        </w:rPr>
        <w:t xml:space="preserve"> </w:t>
      </w:r>
    </w:p>
    <w:tbl>
      <w:tblPr>
        <w:tblStyle w:val="Tabellrutnt"/>
        <w:tblW w:w="13243"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4A0" w:firstRow="1" w:lastRow="0" w:firstColumn="1" w:lastColumn="0" w:noHBand="0" w:noVBand="1"/>
      </w:tblPr>
      <w:tblGrid>
        <w:gridCol w:w="2156"/>
        <w:gridCol w:w="2161"/>
        <w:gridCol w:w="2341"/>
        <w:gridCol w:w="2126"/>
        <w:gridCol w:w="2410"/>
        <w:gridCol w:w="2049"/>
      </w:tblGrid>
      <w:tr w:rsidRPr="00437939" w:rsidR="005F1B11" w:rsidTr="00B70A65" w14:paraId="68A63CE1" w14:textId="77777777">
        <w:trPr>
          <w:trHeight w:val="666"/>
        </w:trPr>
        <w:tc>
          <w:tcPr>
            <w:tcW w:w="2156" w:type="dxa"/>
            <w:tcBorders>
              <w:right w:val="single" w:color="BFBFBF" w:themeColor="background1" w:themeShade="BF" w:sz="4" w:space="0"/>
            </w:tcBorders>
            <w:shd w:val="clear" w:color="auto" w:fill="F6F6F6"/>
          </w:tcPr>
          <w:p w:rsidRPr="00437939" w:rsidR="005F1B11" w:rsidP="00805A81" w:rsidRDefault="005F1B11" w14:paraId="32543B27" w14:textId="77777777">
            <w:pPr>
              <w:jc w:val="center"/>
              <w:rPr>
                <w:rFonts w:ascii="Tahoma" w:hAnsi="Tahoma" w:cs="Tahoma"/>
                <w:color w:val="000000" w:themeColor="text1"/>
                <w:sz w:val="14"/>
                <w:szCs w:val="14"/>
              </w:rPr>
            </w:pPr>
          </w:p>
        </w:tc>
        <w:tc>
          <w:tcPr>
            <w:tcW w:w="2161" w:type="dxa"/>
            <w:shd w:val="clear" w:color="auto" w:fill="F6F6F6"/>
          </w:tcPr>
          <w:p w:rsidRPr="00437939" w:rsidR="005F1B11" w:rsidP="006252FF" w:rsidRDefault="005F1B11" w14:paraId="4241C440" w14:textId="790584E6">
            <w:pPr>
              <w:spacing w:before="240" w:line="600" w:lineRule="auto"/>
              <w:jc w:val="center"/>
              <w:rPr>
                <w:rFonts w:ascii="Tahoma" w:hAnsi="Tahoma" w:cs="Tahoma"/>
                <w:b/>
                <w:bCs/>
                <w:color w:val="000000" w:themeColor="text1"/>
                <w:sz w:val="14"/>
                <w:szCs w:val="14"/>
                <w:lang w:val="sv-SE"/>
              </w:rPr>
            </w:pPr>
            <w:r w:rsidRPr="00437939">
              <w:rPr>
                <w:rFonts w:ascii="Tahoma" w:hAnsi="Tahoma" w:cs="Tahoma"/>
                <w:b/>
                <w:bCs/>
                <w:color w:val="000000" w:themeColor="text1"/>
                <w:sz w:val="14"/>
                <w:szCs w:val="14"/>
                <w:lang w:val="sv-SE"/>
              </w:rPr>
              <w:t>2024</w:t>
            </w:r>
          </w:p>
        </w:tc>
        <w:tc>
          <w:tcPr>
            <w:tcW w:w="2341" w:type="dxa"/>
            <w:shd w:val="clear" w:color="auto" w:fill="F6F6F6"/>
          </w:tcPr>
          <w:p w:rsidRPr="00437939" w:rsidR="005F1B11" w:rsidP="006252FF" w:rsidRDefault="005F1B11" w14:paraId="4040BA24" w14:textId="07181747">
            <w:pPr>
              <w:spacing w:before="240" w:line="600" w:lineRule="auto"/>
              <w:jc w:val="center"/>
              <w:rPr>
                <w:rFonts w:ascii="Tahoma" w:hAnsi="Tahoma" w:cs="Tahoma"/>
                <w:b/>
                <w:bCs/>
                <w:color w:val="000000" w:themeColor="text1"/>
                <w:sz w:val="14"/>
                <w:szCs w:val="14"/>
                <w:lang w:val="sv-SE"/>
              </w:rPr>
            </w:pPr>
            <w:r w:rsidRPr="00437939">
              <w:rPr>
                <w:rFonts w:ascii="Tahoma" w:hAnsi="Tahoma" w:cs="Tahoma"/>
                <w:b/>
                <w:bCs/>
                <w:color w:val="000000" w:themeColor="text1"/>
                <w:sz w:val="14"/>
                <w:szCs w:val="14"/>
                <w:lang w:val="sv-SE"/>
              </w:rPr>
              <w:t>2023</w:t>
            </w:r>
          </w:p>
        </w:tc>
        <w:tc>
          <w:tcPr>
            <w:tcW w:w="2126" w:type="dxa"/>
            <w:tcBorders>
              <w:right w:val="single" w:color="BFBFBF" w:themeColor="background1" w:themeShade="BF" w:sz="4" w:space="0"/>
            </w:tcBorders>
            <w:shd w:val="clear" w:color="auto" w:fill="F6F6F6"/>
            <w:vAlign w:val="center"/>
          </w:tcPr>
          <w:p w:rsidRPr="00437939" w:rsidR="005F1B11" w:rsidP="006252FF" w:rsidRDefault="005F1B11" w14:paraId="13D0A700" w14:textId="38E4E562">
            <w:pPr>
              <w:spacing w:before="240" w:line="600" w:lineRule="auto"/>
              <w:jc w:val="center"/>
              <w:rPr>
                <w:rFonts w:ascii="Tahoma" w:hAnsi="Tahoma" w:cs="Tahoma"/>
                <w:b/>
                <w:bCs/>
                <w:color w:val="000000" w:themeColor="text1"/>
                <w:sz w:val="14"/>
                <w:szCs w:val="14"/>
                <w:lang w:val="sv-SE"/>
              </w:rPr>
            </w:pPr>
            <w:r w:rsidRPr="00437939">
              <w:rPr>
                <w:rFonts w:ascii="Tahoma" w:hAnsi="Tahoma" w:cs="Tahoma"/>
                <w:b/>
                <w:bCs/>
                <w:color w:val="000000" w:themeColor="text1"/>
                <w:sz w:val="14"/>
                <w:szCs w:val="14"/>
                <w:lang w:val="sv-SE"/>
              </w:rPr>
              <w:t>2022</w:t>
            </w:r>
          </w:p>
        </w:tc>
        <w:tc>
          <w:tcPr>
            <w:tcW w:w="2410" w:type="dxa"/>
            <w:tcBorders>
              <w:top w:val="single" w:color="BFBFBF" w:themeColor="background1" w:themeShade="BF" w:sz="4" w:space="0"/>
              <w:left w:val="single" w:color="BFBFBF" w:themeColor="background1" w:themeShade="BF" w:sz="4" w:space="0"/>
              <w:right w:val="single" w:color="BFBFBF" w:themeColor="background1" w:themeShade="BF" w:sz="4" w:space="0"/>
            </w:tcBorders>
            <w:shd w:val="clear" w:color="auto" w:fill="F6F6F6"/>
            <w:vAlign w:val="center"/>
          </w:tcPr>
          <w:p w:rsidRPr="00437939" w:rsidR="005F1B11" w:rsidP="006252FF" w:rsidRDefault="005F1B11" w14:paraId="646E2580" w14:textId="21354624">
            <w:pPr>
              <w:spacing w:before="240" w:line="600" w:lineRule="auto"/>
              <w:jc w:val="center"/>
              <w:rPr>
                <w:rFonts w:ascii="Tahoma" w:hAnsi="Tahoma" w:cs="Tahoma"/>
                <w:b/>
                <w:bCs/>
                <w:color w:val="000000" w:themeColor="text1"/>
                <w:sz w:val="14"/>
                <w:szCs w:val="14"/>
                <w:lang w:val="sv-SE"/>
              </w:rPr>
            </w:pPr>
            <w:r w:rsidRPr="00437939">
              <w:rPr>
                <w:rFonts w:ascii="Tahoma" w:hAnsi="Tahoma" w:cs="Tahoma"/>
                <w:b/>
                <w:bCs/>
                <w:color w:val="000000" w:themeColor="text1"/>
                <w:sz w:val="14"/>
                <w:szCs w:val="14"/>
                <w:lang w:val="sv-SE"/>
              </w:rPr>
              <w:t>2021</w:t>
            </w:r>
          </w:p>
        </w:tc>
        <w:tc>
          <w:tcPr>
            <w:tcW w:w="2049" w:type="dxa"/>
            <w:tcBorders>
              <w:top w:val="single" w:color="BFBFBF" w:themeColor="background1" w:themeShade="BF" w:sz="4" w:space="0"/>
              <w:left w:val="single" w:color="BFBFBF" w:themeColor="background1" w:themeShade="BF" w:sz="4" w:space="0"/>
              <w:right w:val="single" w:color="BFBFBF" w:themeColor="background1" w:themeShade="BF" w:sz="4" w:space="0"/>
            </w:tcBorders>
            <w:shd w:val="clear" w:color="auto" w:fill="F6F6F6"/>
            <w:vAlign w:val="center"/>
          </w:tcPr>
          <w:p w:rsidRPr="00437939" w:rsidR="005F1B11" w:rsidP="006252FF" w:rsidRDefault="005F1B11" w14:paraId="70A193A3" w14:textId="1F1CDA22">
            <w:pPr>
              <w:spacing w:before="240" w:line="600" w:lineRule="auto"/>
              <w:jc w:val="center"/>
              <w:rPr>
                <w:rFonts w:ascii="Tahoma" w:hAnsi="Tahoma" w:cs="Tahoma"/>
                <w:b/>
                <w:bCs/>
                <w:color w:val="000000" w:themeColor="text1"/>
                <w:sz w:val="14"/>
                <w:szCs w:val="14"/>
                <w:lang w:val="sv-SE"/>
              </w:rPr>
            </w:pPr>
            <w:r w:rsidRPr="00437939">
              <w:rPr>
                <w:rFonts w:ascii="Tahoma" w:hAnsi="Tahoma" w:cs="Tahoma"/>
                <w:b/>
                <w:bCs/>
                <w:color w:val="000000" w:themeColor="text1"/>
                <w:sz w:val="14"/>
                <w:szCs w:val="14"/>
                <w:lang w:val="sv-SE"/>
              </w:rPr>
              <w:t>2020</w:t>
            </w:r>
          </w:p>
        </w:tc>
      </w:tr>
      <w:tr w:rsidRPr="00437939" w:rsidR="005F1B11" w:rsidTr="00B70A65" w14:paraId="6724D4FF" w14:textId="77777777">
        <w:trPr>
          <w:gridAfter w:val="3"/>
          <w:wAfter w:w="6585" w:type="dxa"/>
          <w:trHeight w:val="121"/>
        </w:trPr>
        <w:tc>
          <w:tcPr>
            <w:tcW w:w="2156" w:type="dxa"/>
            <w:shd w:val="clear" w:color="auto" w:fill="DADADA" w:themeFill="accent2"/>
          </w:tcPr>
          <w:p w:rsidRPr="00437939" w:rsidR="005F1B11" w:rsidP="006252FF" w:rsidRDefault="005F1B11" w14:paraId="244C9E7A" w14:textId="77777777">
            <w:pPr>
              <w:spacing w:after="0"/>
              <w:jc w:val="center"/>
              <w:rPr>
                <w:rFonts w:ascii="Tahoma" w:hAnsi="Tahoma" w:cs="Tahoma"/>
                <w:b/>
                <w:bCs/>
                <w:sz w:val="14"/>
                <w:szCs w:val="14"/>
              </w:rPr>
            </w:pPr>
          </w:p>
        </w:tc>
        <w:tc>
          <w:tcPr>
            <w:tcW w:w="4502" w:type="dxa"/>
            <w:gridSpan w:val="2"/>
            <w:shd w:val="clear" w:color="auto" w:fill="FFFFFF" w:themeFill="background1"/>
          </w:tcPr>
          <w:p w:rsidRPr="00437939" w:rsidR="005F1B11" w:rsidP="006252FF" w:rsidRDefault="005F1B11" w14:paraId="0435E231" w14:textId="7012B3B3">
            <w:pPr>
              <w:spacing w:after="0" w:line="240" w:lineRule="auto"/>
            </w:pPr>
          </w:p>
        </w:tc>
      </w:tr>
      <w:tr w:rsidRPr="00437939" w:rsidR="008E2461" w:rsidTr="00313EA5" w14:paraId="6929D59A" w14:textId="77777777">
        <w:trPr>
          <w:trHeight w:val="534"/>
        </w:trPr>
        <w:tc>
          <w:tcPr>
            <w:tcW w:w="2156" w:type="dxa"/>
            <w:vAlign w:val="center"/>
          </w:tcPr>
          <w:p w:rsidRPr="00437939" w:rsidR="008E2461" w:rsidP="008E2461" w:rsidRDefault="008E2461" w14:paraId="0B0C1634" w14:textId="0B294CC1">
            <w:pPr>
              <w:spacing w:after="0"/>
              <w:jc w:val="center"/>
              <w:rPr>
                <w:rFonts w:ascii="Tahoma" w:hAnsi="Tahoma" w:cs="Tahoma"/>
                <w:sz w:val="14"/>
                <w:szCs w:val="14"/>
                <w:lang w:val="sv-SE"/>
              </w:rPr>
            </w:pPr>
            <w:r w:rsidRPr="00437939">
              <w:rPr>
                <w:rFonts w:ascii="Tahoma" w:hAnsi="Tahoma" w:cs="Tahoma"/>
                <w:sz w:val="14"/>
                <w:szCs w:val="14"/>
                <w:lang w:val="sv-SE"/>
              </w:rPr>
              <w:t>Anders Lindqvist</w:t>
            </w:r>
          </w:p>
          <w:p w:rsidRPr="00437939" w:rsidR="008E2461" w:rsidP="008E2461" w:rsidRDefault="008E2461" w14:paraId="69BC7B04" w14:textId="24F6C831">
            <w:pPr>
              <w:spacing w:after="0"/>
              <w:jc w:val="center"/>
              <w:rPr>
                <w:rFonts w:ascii="Tahoma" w:hAnsi="Tahoma" w:cs="Tahoma"/>
                <w:sz w:val="14"/>
                <w:szCs w:val="14"/>
                <w:lang w:val="sv-SE"/>
              </w:rPr>
            </w:pPr>
            <w:r w:rsidRPr="00437939">
              <w:rPr>
                <w:rFonts w:ascii="Tahoma" w:hAnsi="Tahoma" w:cs="Tahoma"/>
                <w:sz w:val="14"/>
                <w:szCs w:val="14"/>
                <w:lang w:val="sv-SE"/>
              </w:rPr>
              <w:t>(CEO)</w:t>
            </w:r>
          </w:p>
        </w:tc>
        <w:tc>
          <w:tcPr>
            <w:tcW w:w="2161" w:type="dxa"/>
            <w:vAlign w:val="center"/>
          </w:tcPr>
          <w:p w:rsidRPr="00437939" w:rsidR="008E2461" w:rsidP="008E2461" w:rsidRDefault="008E2461" w14:paraId="409D6476" w14:textId="55ECA3EE">
            <w:pPr>
              <w:spacing w:after="0"/>
              <w:jc w:val="center"/>
              <w:rPr>
                <w:rFonts w:ascii="Tahoma" w:hAnsi="Tahoma" w:cs="Tahoma"/>
                <w:sz w:val="14"/>
                <w:szCs w:val="14"/>
              </w:rPr>
            </w:pPr>
            <w:r>
              <w:rPr>
                <w:rFonts w:ascii="Tahoma" w:hAnsi="Tahoma" w:cs="Tahoma"/>
                <w:sz w:val="14"/>
                <w:szCs w:val="14"/>
                <w:lang w:val="sv-SE"/>
              </w:rPr>
              <w:t>24 268</w:t>
            </w:r>
            <w:r w:rsidRPr="00CC381E">
              <w:rPr>
                <w:rFonts w:ascii="Tahoma" w:hAnsi="Tahoma" w:cs="Tahoma"/>
                <w:sz w:val="14"/>
                <w:szCs w:val="14"/>
                <w:vertAlign w:val="superscript"/>
                <w:lang w:val="sv-SE"/>
              </w:rPr>
              <w:t>1</w:t>
            </w:r>
            <w:r>
              <w:rPr>
                <w:rFonts w:ascii="Tahoma" w:hAnsi="Tahoma" w:cs="Tahoma"/>
                <w:sz w:val="14"/>
                <w:szCs w:val="14"/>
                <w:vertAlign w:val="superscript"/>
                <w:lang w:val="sv-SE"/>
              </w:rPr>
              <w:t xml:space="preserve"> </w:t>
            </w:r>
            <w:r>
              <w:rPr>
                <w:rFonts w:ascii="Tahoma" w:hAnsi="Tahoma" w:cs="Tahoma"/>
                <w:sz w:val="14"/>
                <w:szCs w:val="14"/>
                <w:lang w:val="sv-SE"/>
              </w:rPr>
              <w:t>(+4 372; +26%)</w:t>
            </w:r>
          </w:p>
        </w:tc>
        <w:tc>
          <w:tcPr>
            <w:tcW w:w="2341" w:type="dxa"/>
            <w:vAlign w:val="center"/>
          </w:tcPr>
          <w:p w:rsidRPr="00437939" w:rsidR="008E2461" w:rsidP="008E2461" w:rsidRDefault="008E2461" w14:paraId="06030CAB" w14:textId="7B084163">
            <w:pPr>
              <w:spacing w:after="0"/>
              <w:jc w:val="center"/>
              <w:rPr>
                <w:rFonts w:ascii="Tahoma" w:hAnsi="Tahoma" w:cs="Tahoma"/>
                <w:sz w:val="14"/>
                <w:szCs w:val="14"/>
              </w:rPr>
            </w:pPr>
            <w:r>
              <w:rPr>
                <w:rFonts w:ascii="Tahoma" w:hAnsi="Tahoma" w:cs="Tahoma"/>
                <w:sz w:val="14"/>
                <w:szCs w:val="14"/>
                <w:lang w:val="sv-SE"/>
              </w:rPr>
              <w:t>19 896</w:t>
            </w:r>
            <w:r>
              <w:rPr>
                <w:rFonts w:ascii="Tahoma" w:hAnsi="Tahoma" w:cs="Tahoma"/>
                <w:sz w:val="14"/>
                <w:szCs w:val="14"/>
                <w:vertAlign w:val="superscript"/>
                <w:lang w:val="sv-SE"/>
              </w:rPr>
              <w:t xml:space="preserve"> </w:t>
            </w:r>
            <w:r>
              <w:rPr>
                <w:rFonts w:ascii="Tahoma" w:hAnsi="Tahoma" w:cs="Tahoma"/>
                <w:sz w:val="14"/>
                <w:szCs w:val="14"/>
                <w:lang w:val="sv-SE"/>
              </w:rPr>
              <w:t>(+2 769; +16%)</w:t>
            </w:r>
          </w:p>
        </w:tc>
        <w:tc>
          <w:tcPr>
            <w:tcW w:w="2126" w:type="dxa"/>
          </w:tcPr>
          <w:p w:rsidRPr="00437939" w:rsidR="008E2461" w:rsidP="008E2461" w:rsidRDefault="008E2461" w14:paraId="1BEE0512" w14:textId="77777777">
            <w:pPr>
              <w:spacing w:after="0"/>
              <w:jc w:val="center"/>
              <w:rPr>
                <w:rFonts w:ascii="Tahoma" w:hAnsi="Tahoma" w:cs="Tahoma"/>
                <w:sz w:val="14"/>
                <w:szCs w:val="14"/>
              </w:rPr>
            </w:pPr>
          </w:p>
          <w:p w:rsidRPr="00437939" w:rsidR="008E2461" w:rsidP="008E2461" w:rsidRDefault="008E2461" w14:paraId="2DE6100E" w14:textId="15454BEC">
            <w:pPr>
              <w:spacing w:after="0"/>
              <w:jc w:val="center"/>
              <w:rPr>
                <w:rFonts w:ascii="Tahoma" w:hAnsi="Tahoma" w:cs="Tahoma"/>
                <w:sz w:val="14"/>
                <w:szCs w:val="14"/>
                <w:lang w:val="sv-SE"/>
              </w:rPr>
            </w:pPr>
            <w:r w:rsidRPr="00437939">
              <w:rPr>
                <w:rFonts w:ascii="Tahoma" w:hAnsi="Tahoma" w:cs="Tahoma"/>
                <w:sz w:val="14"/>
                <w:szCs w:val="14"/>
              </w:rPr>
              <w:t>17 127</w:t>
            </w:r>
            <w:r w:rsidRPr="00437939">
              <w:rPr>
                <w:rFonts w:ascii="Tahoma" w:hAnsi="Tahoma" w:cs="Tahoma"/>
                <w:sz w:val="14"/>
                <w:szCs w:val="14"/>
                <w:vertAlign w:val="superscript"/>
              </w:rPr>
              <w:t xml:space="preserve"> </w:t>
            </w:r>
            <w:r w:rsidRPr="00437939">
              <w:rPr>
                <w:rFonts w:ascii="Tahoma" w:hAnsi="Tahoma" w:cs="Tahoma"/>
                <w:sz w:val="14"/>
                <w:szCs w:val="14"/>
              </w:rPr>
              <w:t>(+687; +4%)</w:t>
            </w:r>
          </w:p>
        </w:tc>
        <w:tc>
          <w:tcPr>
            <w:tcW w:w="2410" w:type="dxa"/>
            <w:vAlign w:val="center"/>
          </w:tcPr>
          <w:p w:rsidRPr="00437939" w:rsidR="008E2461" w:rsidP="008E2461" w:rsidRDefault="008E2461" w14:paraId="7EC83625" w14:textId="71841A82">
            <w:pPr>
              <w:spacing w:after="0"/>
              <w:jc w:val="center"/>
              <w:rPr>
                <w:rFonts w:ascii="Tahoma" w:hAnsi="Tahoma" w:cs="Tahoma"/>
                <w:sz w:val="14"/>
                <w:szCs w:val="14"/>
                <w:lang w:val="sv-SE"/>
              </w:rPr>
            </w:pPr>
            <w:r w:rsidRPr="00437939">
              <w:rPr>
                <w:rFonts w:ascii="Tahoma" w:hAnsi="Tahoma" w:cs="Tahoma"/>
                <w:sz w:val="14"/>
                <w:szCs w:val="14"/>
                <w:lang w:val="sv-SE"/>
              </w:rPr>
              <w:t>16 440 (+3 069; +23%)</w:t>
            </w:r>
          </w:p>
        </w:tc>
        <w:tc>
          <w:tcPr>
            <w:tcW w:w="2049" w:type="dxa"/>
            <w:vAlign w:val="center"/>
          </w:tcPr>
          <w:p w:rsidRPr="00437939" w:rsidR="008E2461" w:rsidP="008E2461" w:rsidRDefault="008E2461" w14:paraId="61D226A5" w14:textId="4C1F1108">
            <w:pPr>
              <w:spacing w:after="0"/>
              <w:jc w:val="center"/>
              <w:rPr>
                <w:rFonts w:ascii="Tahoma" w:hAnsi="Tahoma" w:cs="Tahoma"/>
                <w:sz w:val="14"/>
                <w:szCs w:val="14"/>
                <w:lang w:val="sv-SE"/>
              </w:rPr>
            </w:pPr>
            <w:r w:rsidRPr="00437939">
              <w:rPr>
                <w:rFonts w:ascii="Tahoma" w:hAnsi="Tahoma" w:cs="Tahoma"/>
                <w:sz w:val="14"/>
                <w:szCs w:val="14"/>
                <w:lang w:val="sv-SE"/>
              </w:rPr>
              <w:t>13 371</w:t>
            </w:r>
          </w:p>
        </w:tc>
      </w:tr>
      <w:tr w:rsidRPr="00437939" w:rsidR="005F1B11" w:rsidTr="00B70A65" w14:paraId="3B7D2E07" w14:textId="77777777">
        <w:trPr>
          <w:gridAfter w:val="3"/>
          <w:wAfter w:w="6585" w:type="dxa"/>
          <w:trHeight w:val="120"/>
        </w:trPr>
        <w:tc>
          <w:tcPr>
            <w:tcW w:w="2156" w:type="dxa"/>
            <w:shd w:val="clear" w:color="auto" w:fill="DADADA" w:themeFill="accent2"/>
          </w:tcPr>
          <w:p w:rsidRPr="00437939" w:rsidR="005F1B11" w:rsidP="009672D3" w:rsidRDefault="005F1B11" w14:paraId="12E4C64D" w14:textId="77777777">
            <w:pPr>
              <w:spacing w:after="0"/>
              <w:jc w:val="center"/>
              <w:rPr>
                <w:rFonts w:ascii="Tahoma" w:hAnsi="Tahoma" w:cs="Tahoma"/>
                <w:b/>
                <w:bCs/>
                <w:sz w:val="14"/>
                <w:szCs w:val="14"/>
              </w:rPr>
            </w:pPr>
          </w:p>
        </w:tc>
        <w:tc>
          <w:tcPr>
            <w:tcW w:w="4502" w:type="dxa"/>
            <w:gridSpan w:val="2"/>
            <w:shd w:val="clear" w:color="auto" w:fill="FFFFFF" w:themeFill="background1"/>
          </w:tcPr>
          <w:p w:rsidRPr="00437939" w:rsidR="005F1B11" w:rsidP="009672D3" w:rsidRDefault="005F1B11" w14:paraId="23DFDA43" w14:textId="7123CE51">
            <w:pPr>
              <w:spacing w:after="0"/>
              <w:jc w:val="center"/>
              <w:rPr>
                <w:rFonts w:ascii="Tahoma" w:hAnsi="Tahoma" w:cs="Tahoma"/>
                <w:b/>
                <w:bCs/>
                <w:sz w:val="14"/>
                <w:szCs w:val="14"/>
              </w:rPr>
            </w:pPr>
          </w:p>
        </w:tc>
      </w:tr>
      <w:tr w:rsidRPr="00437939" w:rsidR="003F4A9D" w:rsidTr="006D28E8" w14:paraId="14C76F79" w14:textId="77777777">
        <w:trPr>
          <w:trHeight w:val="544"/>
        </w:trPr>
        <w:tc>
          <w:tcPr>
            <w:tcW w:w="2156" w:type="dxa"/>
            <w:vAlign w:val="center"/>
          </w:tcPr>
          <w:p w:rsidRPr="00437939" w:rsidR="003F4A9D" w:rsidP="003F4A9D" w:rsidRDefault="003F4A9D" w14:paraId="4C5B914B" w14:textId="50059F48">
            <w:pPr>
              <w:jc w:val="center"/>
              <w:rPr>
                <w:rFonts w:ascii="Tahoma" w:hAnsi="Tahoma" w:cs="Tahoma"/>
                <w:sz w:val="14"/>
                <w:szCs w:val="14"/>
                <w:lang w:val="sv-SE"/>
              </w:rPr>
            </w:pPr>
            <w:r w:rsidRPr="00437939">
              <w:rPr>
                <w:rFonts w:ascii="Tahoma" w:hAnsi="Tahoma" w:cs="Tahoma"/>
                <w:sz w:val="14"/>
                <w:szCs w:val="14"/>
                <w:lang w:val="sv-SE"/>
              </w:rPr>
              <w:t xml:space="preserve">The </w:t>
            </w:r>
            <w:r w:rsidRPr="00437939">
              <w:rPr>
                <w:rFonts w:ascii="Tahoma" w:hAnsi="Tahoma" w:cs="Tahoma"/>
                <w:sz w:val="14"/>
                <w:szCs w:val="14"/>
                <w:lang w:val="en-AU"/>
              </w:rPr>
              <w:t>Group’s</w:t>
            </w:r>
            <w:r w:rsidRPr="00437939">
              <w:rPr>
                <w:rFonts w:ascii="Tahoma" w:hAnsi="Tahoma" w:cs="Tahoma"/>
                <w:sz w:val="14"/>
                <w:szCs w:val="14"/>
                <w:lang w:val="sv-SE"/>
              </w:rPr>
              <w:t xml:space="preserve"> operating profit</w:t>
            </w:r>
          </w:p>
        </w:tc>
        <w:tc>
          <w:tcPr>
            <w:tcW w:w="2161" w:type="dxa"/>
            <w:vAlign w:val="center"/>
          </w:tcPr>
          <w:p w:rsidRPr="00437939" w:rsidR="003F4A9D" w:rsidP="003F4A9D" w:rsidRDefault="0010044E" w14:paraId="7C468BF1" w14:textId="5409FCAD">
            <w:pPr>
              <w:spacing w:after="0"/>
              <w:jc w:val="center"/>
              <w:rPr>
                <w:rFonts w:ascii="Tahoma" w:hAnsi="Tahoma" w:cs="Tahoma"/>
                <w:sz w:val="14"/>
                <w:szCs w:val="14"/>
              </w:rPr>
            </w:pPr>
            <w:r>
              <w:rPr>
                <w:rFonts w:ascii="Tahoma" w:hAnsi="Tahoma" w:cs="Tahoma"/>
                <w:sz w:val="14"/>
                <w:szCs w:val="14"/>
                <w:lang w:val="sv-SE"/>
              </w:rPr>
              <w:t>1 940 MSEK (- 81 MSEK; -4%)</w:t>
            </w:r>
          </w:p>
        </w:tc>
        <w:tc>
          <w:tcPr>
            <w:tcW w:w="2341" w:type="dxa"/>
            <w:vAlign w:val="center"/>
          </w:tcPr>
          <w:p w:rsidRPr="00437939" w:rsidR="003F4A9D" w:rsidP="003F4A9D" w:rsidRDefault="003F4A9D" w14:paraId="0573A22A" w14:textId="360805D7">
            <w:pPr>
              <w:spacing w:after="0"/>
              <w:jc w:val="center"/>
              <w:rPr>
                <w:rFonts w:ascii="Tahoma" w:hAnsi="Tahoma" w:cs="Tahoma"/>
                <w:sz w:val="14"/>
                <w:szCs w:val="14"/>
              </w:rPr>
            </w:pPr>
            <w:r w:rsidRPr="00437939">
              <w:rPr>
                <w:rFonts w:ascii="Tahoma" w:hAnsi="Tahoma" w:cs="Tahoma"/>
                <w:sz w:val="14"/>
                <w:szCs w:val="14"/>
              </w:rPr>
              <w:t xml:space="preserve">2 021 </w:t>
            </w:r>
            <w:r w:rsidR="0010044E">
              <w:rPr>
                <w:rFonts w:ascii="Tahoma" w:hAnsi="Tahoma" w:cs="Tahoma"/>
                <w:sz w:val="14"/>
                <w:szCs w:val="14"/>
              </w:rPr>
              <w:t xml:space="preserve">MSEK </w:t>
            </w:r>
            <w:r w:rsidRPr="00437939">
              <w:rPr>
                <w:rFonts w:ascii="Tahoma" w:hAnsi="Tahoma" w:cs="Tahoma"/>
                <w:sz w:val="14"/>
                <w:szCs w:val="14"/>
              </w:rPr>
              <w:t>(+786</w:t>
            </w:r>
            <w:r w:rsidR="0010044E">
              <w:rPr>
                <w:rFonts w:ascii="Tahoma" w:hAnsi="Tahoma" w:cs="Tahoma"/>
                <w:sz w:val="14"/>
                <w:szCs w:val="14"/>
              </w:rPr>
              <w:t xml:space="preserve"> </w:t>
            </w:r>
            <w:r w:rsidR="004F29C8">
              <w:rPr>
                <w:rFonts w:ascii="Tahoma" w:hAnsi="Tahoma" w:cs="Tahoma"/>
                <w:sz w:val="14"/>
                <w:szCs w:val="14"/>
              </w:rPr>
              <w:t>MSEK</w:t>
            </w:r>
            <w:r w:rsidRPr="00437939">
              <w:rPr>
                <w:rFonts w:ascii="Tahoma" w:hAnsi="Tahoma" w:cs="Tahoma"/>
                <w:sz w:val="14"/>
                <w:szCs w:val="14"/>
              </w:rPr>
              <w:t>; +64%)</w:t>
            </w:r>
          </w:p>
        </w:tc>
        <w:tc>
          <w:tcPr>
            <w:tcW w:w="2126" w:type="dxa"/>
          </w:tcPr>
          <w:p w:rsidRPr="00437939" w:rsidR="003F4A9D" w:rsidP="003F4A9D" w:rsidRDefault="003F4A9D" w14:paraId="2A3BDC12" w14:textId="77777777">
            <w:pPr>
              <w:spacing w:after="0"/>
              <w:jc w:val="center"/>
              <w:rPr>
                <w:rFonts w:ascii="Tahoma" w:hAnsi="Tahoma" w:cs="Tahoma"/>
                <w:sz w:val="14"/>
                <w:szCs w:val="14"/>
              </w:rPr>
            </w:pPr>
          </w:p>
          <w:p w:rsidRPr="00437939" w:rsidR="003F4A9D" w:rsidP="003F4A9D" w:rsidRDefault="003F4A9D" w14:paraId="4B6BEF75" w14:textId="55766B57">
            <w:pPr>
              <w:spacing w:after="0"/>
              <w:jc w:val="center"/>
              <w:rPr>
                <w:rFonts w:ascii="Tahoma" w:hAnsi="Tahoma" w:cs="Tahoma"/>
                <w:sz w:val="14"/>
                <w:szCs w:val="14"/>
                <w:lang w:val="sv-SE"/>
              </w:rPr>
            </w:pPr>
            <w:r w:rsidRPr="00437939">
              <w:rPr>
                <w:rFonts w:ascii="Tahoma" w:hAnsi="Tahoma" w:cs="Tahoma"/>
                <w:sz w:val="14"/>
                <w:szCs w:val="14"/>
              </w:rPr>
              <w:t>1 235 MSEK (+341 MSEK; +38%)</w:t>
            </w:r>
          </w:p>
        </w:tc>
        <w:tc>
          <w:tcPr>
            <w:tcW w:w="2410" w:type="dxa"/>
            <w:vAlign w:val="center"/>
          </w:tcPr>
          <w:p w:rsidRPr="00437939" w:rsidR="003F4A9D" w:rsidP="003F4A9D" w:rsidRDefault="003F4A9D" w14:paraId="6FE1C069" w14:textId="283BB50F">
            <w:pPr>
              <w:spacing w:after="0"/>
              <w:jc w:val="center"/>
              <w:rPr>
                <w:rFonts w:ascii="Tahoma" w:hAnsi="Tahoma" w:cs="Tahoma"/>
                <w:sz w:val="14"/>
                <w:szCs w:val="14"/>
                <w:lang w:val="sv-SE"/>
              </w:rPr>
            </w:pPr>
            <w:r w:rsidRPr="00437939">
              <w:rPr>
                <w:rFonts w:ascii="Tahoma" w:hAnsi="Tahoma" w:cs="Tahoma"/>
                <w:sz w:val="14"/>
                <w:szCs w:val="14"/>
                <w:lang w:val="sv-SE"/>
              </w:rPr>
              <w:t>894</w:t>
            </w:r>
            <w:r w:rsidRPr="00437939">
              <w:rPr>
                <w:rFonts w:ascii="Tahoma" w:hAnsi="Tahoma" w:cs="Tahoma"/>
                <w:color w:val="FF0000"/>
                <w:sz w:val="14"/>
                <w:szCs w:val="14"/>
                <w:lang w:val="sv-SE"/>
              </w:rPr>
              <w:t xml:space="preserve"> </w:t>
            </w:r>
            <w:r w:rsidRPr="00437939">
              <w:rPr>
                <w:rFonts w:ascii="Tahoma" w:hAnsi="Tahoma" w:cs="Tahoma"/>
                <w:sz w:val="14"/>
                <w:szCs w:val="14"/>
                <w:lang w:val="sv-SE"/>
              </w:rPr>
              <w:t>MSEK (-155 MSEK; -15%)</w:t>
            </w:r>
          </w:p>
        </w:tc>
        <w:tc>
          <w:tcPr>
            <w:tcW w:w="2049" w:type="dxa"/>
            <w:vAlign w:val="center"/>
          </w:tcPr>
          <w:p w:rsidRPr="00437939" w:rsidR="003F4A9D" w:rsidP="003F4A9D" w:rsidRDefault="003F4A9D" w14:paraId="429F7800" w14:textId="408208EC">
            <w:pPr>
              <w:spacing w:after="0"/>
              <w:jc w:val="center"/>
              <w:rPr>
                <w:rFonts w:ascii="Tahoma" w:hAnsi="Tahoma" w:cs="Tahoma"/>
                <w:sz w:val="14"/>
                <w:szCs w:val="14"/>
                <w:lang w:val="sv-SE"/>
              </w:rPr>
            </w:pPr>
            <w:r w:rsidRPr="00437939">
              <w:rPr>
                <w:rFonts w:ascii="Tahoma" w:hAnsi="Tahoma" w:cs="Tahoma"/>
                <w:sz w:val="14"/>
                <w:szCs w:val="14"/>
                <w:lang w:val="sv-SE"/>
              </w:rPr>
              <w:t>1 049 MSEK</w:t>
            </w:r>
          </w:p>
        </w:tc>
      </w:tr>
      <w:tr w:rsidRPr="00437939" w:rsidR="005F1B11" w:rsidTr="00B70A65" w14:paraId="6749FE10" w14:textId="77777777">
        <w:trPr>
          <w:gridAfter w:val="3"/>
          <w:wAfter w:w="6585" w:type="dxa"/>
          <w:trHeight w:val="62"/>
        </w:trPr>
        <w:tc>
          <w:tcPr>
            <w:tcW w:w="2156" w:type="dxa"/>
            <w:shd w:val="clear" w:color="auto" w:fill="DADADA" w:themeFill="accent2"/>
          </w:tcPr>
          <w:p w:rsidRPr="00437939" w:rsidR="005F1B11" w:rsidP="009672D3" w:rsidRDefault="005F1B11" w14:paraId="465E3F05" w14:textId="77777777">
            <w:pPr>
              <w:spacing w:after="0"/>
              <w:jc w:val="center"/>
              <w:rPr>
                <w:rFonts w:ascii="Tahoma" w:hAnsi="Tahoma" w:cs="Tahoma"/>
                <w:b/>
                <w:bCs/>
                <w:sz w:val="14"/>
                <w:szCs w:val="14"/>
              </w:rPr>
            </w:pPr>
          </w:p>
        </w:tc>
        <w:tc>
          <w:tcPr>
            <w:tcW w:w="4502" w:type="dxa"/>
            <w:gridSpan w:val="2"/>
            <w:shd w:val="clear" w:color="auto" w:fill="FFFFFF" w:themeFill="background1"/>
          </w:tcPr>
          <w:p w:rsidRPr="00437939" w:rsidR="005F1B11" w:rsidP="009672D3" w:rsidRDefault="005F1B11" w14:paraId="2EC136E9" w14:textId="39739E67">
            <w:pPr>
              <w:spacing w:after="0"/>
              <w:jc w:val="center"/>
              <w:rPr>
                <w:rFonts w:ascii="Tahoma" w:hAnsi="Tahoma" w:cs="Tahoma"/>
                <w:b/>
                <w:bCs/>
                <w:sz w:val="14"/>
                <w:szCs w:val="14"/>
              </w:rPr>
            </w:pPr>
          </w:p>
        </w:tc>
      </w:tr>
      <w:tr w:rsidRPr="00437939" w:rsidR="003F4A9D" w:rsidTr="00C22074" w14:paraId="41355AA2" w14:textId="77777777">
        <w:trPr>
          <w:trHeight w:val="255"/>
        </w:trPr>
        <w:tc>
          <w:tcPr>
            <w:tcW w:w="2156" w:type="dxa"/>
            <w:vAlign w:val="center"/>
          </w:tcPr>
          <w:p w:rsidRPr="00437939" w:rsidR="003F4A9D" w:rsidP="003F4A9D" w:rsidRDefault="003F4A9D" w14:paraId="1CA4A0C7" w14:textId="7884F2D1">
            <w:pPr>
              <w:jc w:val="center"/>
              <w:rPr>
                <w:rFonts w:ascii="Tahoma" w:hAnsi="Tahoma" w:cs="Tahoma"/>
                <w:sz w:val="14"/>
                <w:szCs w:val="14"/>
                <w:vertAlign w:val="superscript"/>
              </w:rPr>
            </w:pPr>
            <w:r w:rsidRPr="00437939">
              <w:rPr>
                <w:rFonts w:ascii="Tahoma" w:hAnsi="Tahoma" w:cs="Tahoma"/>
                <w:sz w:val="14"/>
                <w:szCs w:val="14"/>
              </w:rPr>
              <w:t>Average total remuneration per full-time employee</w:t>
            </w:r>
            <w:r w:rsidRPr="00437939">
              <w:rPr>
                <w:rFonts w:ascii="Tahoma" w:hAnsi="Tahoma" w:cs="Tahoma"/>
                <w:sz w:val="14"/>
                <w:szCs w:val="14"/>
                <w:vertAlign w:val="superscript"/>
              </w:rPr>
              <w:t>2</w:t>
            </w:r>
          </w:p>
        </w:tc>
        <w:tc>
          <w:tcPr>
            <w:tcW w:w="2161" w:type="dxa"/>
            <w:vAlign w:val="center"/>
          </w:tcPr>
          <w:p w:rsidRPr="00437939" w:rsidR="003F4A9D" w:rsidP="003F4A9D" w:rsidRDefault="00DC0E6F" w14:paraId="3DCE61B9" w14:textId="4C457B68">
            <w:pPr>
              <w:spacing w:after="0"/>
              <w:jc w:val="center"/>
              <w:rPr>
                <w:rFonts w:ascii="Tahoma" w:hAnsi="Tahoma" w:cs="Tahoma"/>
                <w:sz w:val="14"/>
                <w:szCs w:val="14"/>
              </w:rPr>
            </w:pPr>
            <w:r>
              <w:rPr>
                <w:rFonts w:ascii="Tahoma" w:hAnsi="Tahoma" w:cs="Tahoma"/>
                <w:sz w:val="14"/>
                <w:szCs w:val="14"/>
                <w:lang w:val="sv-SE"/>
              </w:rPr>
              <w:t>977 (+143; +17%)</w:t>
            </w:r>
          </w:p>
        </w:tc>
        <w:tc>
          <w:tcPr>
            <w:tcW w:w="2341" w:type="dxa"/>
            <w:vAlign w:val="center"/>
          </w:tcPr>
          <w:p w:rsidRPr="00437939" w:rsidR="003F4A9D" w:rsidP="003F4A9D" w:rsidRDefault="003F4A9D" w14:paraId="4C3A6914" w14:textId="6195E13B">
            <w:pPr>
              <w:spacing w:after="0"/>
              <w:jc w:val="center"/>
              <w:rPr>
                <w:rFonts w:ascii="Tahoma" w:hAnsi="Tahoma" w:cs="Tahoma"/>
                <w:sz w:val="14"/>
                <w:szCs w:val="14"/>
              </w:rPr>
            </w:pPr>
            <w:r w:rsidRPr="00437939">
              <w:rPr>
                <w:rFonts w:ascii="Tahoma" w:hAnsi="Tahoma" w:cs="Tahoma"/>
                <w:sz w:val="14"/>
                <w:szCs w:val="14"/>
              </w:rPr>
              <w:t>853 (+19; +2%)</w:t>
            </w:r>
          </w:p>
        </w:tc>
        <w:tc>
          <w:tcPr>
            <w:tcW w:w="2126" w:type="dxa"/>
          </w:tcPr>
          <w:p w:rsidRPr="00437939" w:rsidR="003F4A9D" w:rsidP="003F4A9D" w:rsidRDefault="003F4A9D" w14:paraId="52AF7B12" w14:textId="77777777">
            <w:pPr>
              <w:spacing w:after="0"/>
              <w:jc w:val="center"/>
              <w:rPr>
                <w:rFonts w:ascii="Tahoma" w:hAnsi="Tahoma" w:cs="Tahoma"/>
                <w:sz w:val="14"/>
                <w:szCs w:val="14"/>
              </w:rPr>
            </w:pPr>
          </w:p>
          <w:p w:rsidRPr="00437939" w:rsidR="003F4A9D" w:rsidP="003F4A9D" w:rsidRDefault="003F4A9D" w14:paraId="06A95F79" w14:textId="31113E4D">
            <w:pPr>
              <w:spacing w:after="0"/>
              <w:jc w:val="center"/>
              <w:rPr>
                <w:rFonts w:ascii="Tahoma" w:hAnsi="Tahoma" w:cs="Tahoma"/>
                <w:sz w:val="14"/>
                <w:szCs w:val="14"/>
              </w:rPr>
            </w:pPr>
            <w:r w:rsidRPr="00437939">
              <w:rPr>
                <w:rFonts w:ascii="Tahoma" w:hAnsi="Tahoma" w:cs="Tahoma"/>
                <w:sz w:val="14"/>
                <w:szCs w:val="14"/>
              </w:rPr>
              <w:t>834 (-4; 0%)</w:t>
            </w:r>
          </w:p>
        </w:tc>
        <w:tc>
          <w:tcPr>
            <w:tcW w:w="2410" w:type="dxa"/>
            <w:vAlign w:val="center"/>
          </w:tcPr>
          <w:p w:rsidRPr="00437939" w:rsidR="003F4A9D" w:rsidP="003F4A9D" w:rsidRDefault="003F4A9D" w14:paraId="72B8BA85" w14:textId="144BEAC6">
            <w:pPr>
              <w:spacing w:after="0"/>
              <w:jc w:val="center"/>
              <w:rPr>
                <w:rFonts w:ascii="Tahoma" w:hAnsi="Tahoma" w:cs="Tahoma"/>
                <w:sz w:val="14"/>
                <w:szCs w:val="14"/>
                <w:lang w:val="sv-SE"/>
              </w:rPr>
            </w:pPr>
            <w:r w:rsidRPr="00437939">
              <w:rPr>
                <w:rFonts w:ascii="Tahoma" w:hAnsi="Tahoma" w:cs="Tahoma"/>
                <w:sz w:val="14"/>
                <w:szCs w:val="14"/>
              </w:rPr>
              <w:t>838 (+32; +4%)</w:t>
            </w:r>
          </w:p>
        </w:tc>
        <w:tc>
          <w:tcPr>
            <w:tcW w:w="2049" w:type="dxa"/>
            <w:vAlign w:val="center"/>
          </w:tcPr>
          <w:p w:rsidRPr="00437939" w:rsidR="003F4A9D" w:rsidP="003F4A9D" w:rsidRDefault="003F4A9D" w14:paraId="33D8846B" w14:textId="54B6D992">
            <w:pPr>
              <w:spacing w:after="0"/>
              <w:jc w:val="center"/>
              <w:rPr>
                <w:rFonts w:ascii="Tahoma" w:hAnsi="Tahoma" w:cs="Tahoma"/>
                <w:sz w:val="14"/>
                <w:szCs w:val="14"/>
                <w:lang w:val="sv-SE"/>
              </w:rPr>
            </w:pPr>
            <w:r w:rsidRPr="00437939">
              <w:rPr>
                <w:rFonts w:ascii="Tahoma" w:hAnsi="Tahoma" w:cs="Tahoma"/>
                <w:sz w:val="14"/>
                <w:szCs w:val="14"/>
                <w:lang w:val="sv-SE"/>
              </w:rPr>
              <w:t>806</w:t>
            </w:r>
          </w:p>
        </w:tc>
      </w:tr>
    </w:tbl>
    <w:p w:rsidRPr="00437939" w:rsidR="00F91995" w:rsidP="00F91995" w:rsidRDefault="00F91995" w14:paraId="27B5A511" w14:textId="16C54D51">
      <w:pPr>
        <w:spacing w:after="0"/>
        <w:rPr>
          <w:rFonts w:ascii="Tahoma" w:hAnsi="Tahoma" w:cs="Tahoma"/>
          <w:sz w:val="12"/>
          <w:szCs w:val="12"/>
          <w:lang w:val="en-GB"/>
        </w:rPr>
      </w:pPr>
      <w:r w:rsidRPr="00437939">
        <w:rPr>
          <w:rFonts w:ascii="Tahoma" w:hAnsi="Tahoma" w:cs="Tahoma"/>
          <w:sz w:val="12"/>
          <w:szCs w:val="12"/>
          <w:lang w:val="en-GB"/>
        </w:rPr>
        <w:t xml:space="preserve"> </w:t>
      </w:r>
    </w:p>
    <w:p w:rsidRPr="00EC5AFF" w:rsidR="00F91995" w:rsidP="00F91995" w:rsidRDefault="00480072" w14:paraId="7E8A4A20" w14:textId="02E5AFCB">
      <w:pPr>
        <w:spacing w:after="0"/>
        <w:rPr>
          <w:rFonts w:ascii="Tahoma" w:hAnsi="Tahoma" w:cs="Tahoma"/>
          <w:sz w:val="12"/>
          <w:szCs w:val="12"/>
          <w:lang w:val="en-GB"/>
        </w:rPr>
      </w:pPr>
      <w:r w:rsidRPr="00437939" w:rsidR="00F91995">
        <w:rPr>
          <w:rFonts w:ascii="Tahoma" w:hAnsi="Tahoma" w:cs="Tahoma"/>
          <w:sz w:val="12"/>
          <w:szCs w:val="12"/>
          <w:vertAlign w:val="superscript"/>
          <w:lang w:val="en-GB"/>
        </w:rPr>
        <w:t xml:space="preserve"> </w:t>
      </w:r>
      <w:proofErr w:type="spellStart"/>
      <w:proofErr w:type="spellEnd"/>
    </w:p>
    <w:p w:rsidR="0007076D" w:rsidP="00F91995" w:rsidRDefault="0007076D" w14:paraId="34F1C065" w14:textId="77777777">
      <w:pPr>
        <w:spacing w:after="0"/>
        <w:rPr>
          <w:rFonts w:ascii="Tahoma" w:hAnsi="Tahoma" w:cs="Tahoma"/>
          <w:sz w:val="14"/>
          <w:szCs w:val="14"/>
          <w:lang w:val="en-GB"/>
        </w:rPr>
      </w:pPr>
    </w:p>
    <w:p w:rsidRPr="00C326C5" w:rsidR="00670527" w:rsidP="003F0412" w:rsidRDefault="00670527" w14:paraId="3166173B" w14:textId="77777777"/>
    <w:sectPr w:rsidRPr="00C326C5" w:rsidR="00670527" w:rsidSect="00830D3B">
      <w:headerReference w:type="default" r:id="rId12"/>
      <w:footerReference w:type="default" r:id="rId13"/>
      <w:headerReference w:type="first" r:id="rId14"/>
      <w:footerReference w:type="first" r:id="rId15"/>
      <w:pgSz w:w="16838" w:h="11906" w:orient="landscape" w:code="9"/>
      <w:pgMar w:top="1560" w:right="1954" w:bottom="142" w:left="1701" w:header="79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25EE6" w:rsidP="00463759" w:rsidRDefault="00F25EE6" w14:paraId="63DAAE14" w14:textId="77777777">
      <w:r>
        <w:separator/>
      </w:r>
    </w:p>
  </w:endnote>
  <w:endnote w:type="continuationSeparator" w:id="0">
    <w:p w:rsidR="00F25EE6" w:rsidP="00463759" w:rsidRDefault="00F25EE6" w14:paraId="7525D0F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Gotham Narrow Book">
    <w:panose1 w:val="00000000000000000000"/>
    <w:charset w:val="00"/>
    <w:family w:val="modern"/>
    <w:notTrueType/>
    <w:pitch w:val="variable"/>
    <w:sig w:usb0="A00000FF" w:usb1="4000004A" w:usb2="00000000" w:usb3="00000000" w:csb0="0000009B" w:csb1="00000000"/>
  </w:font>
</w:fonts>
</file>

<file path=word/footer1.xml><?xml version="1.0" encoding="utf-8"?>
<w:ft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149615"/>
      <w:docPartObj>
        <w:docPartGallery w:val="Page Numbers (Top of Page)"/>
        <w:docPartUnique/>
      </w:docPartObj>
    </w:sdtPr>
    <w:sdtEndPr/>
    <w:sdtContent>
      <w:p w:rsidR="001D1F6B" w:rsidP="001D1F6B" w:rsidRDefault="001D1F6B" w14:paraId="131873CB" w14:textId="2F40D49B">
        <w:pPr>
          <w:pStyle w:val="Sidfot"/>
          <w:jc w:val="center"/>
          <w:rPr>
            <w:sz w:val="16"/>
            <w:szCs w:val="16"/>
            <w:lang w:val="sv-SE"/>
          </w:rPr>
        </w:pPr>
        <w:r>
          <w:rPr>
            <w:noProof/>
            <w:sz w:val="16"/>
            <w:szCs w:val="16"/>
            <w:lang w:val="sv-SE"/>
          </w:rPr>
          <mc:AlternateContent>
            <mc:Choice Requires="wps">
              <w:drawing>
                <wp:anchor distT="0" distB="0" distL="114300" distR="114300" simplePos="0" relativeHeight="251658240" behindDoc="0" locked="0" layoutInCell="1" allowOverlap="1" wp14:editId="780509D8" wp14:anchorId="16B34FB1">
                  <wp:simplePos x="0" y="0"/>
                  <wp:positionH relativeFrom="column">
                    <wp:posOffset>2996565</wp:posOffset>
                  </wp:positionH>
                  <wp:positionV relativeFrom="paragraph">
                    <wp:posOffset>179705</wp:posOffset>
                  </wp:positionV>
                  <wp:extent cx="2423160" cy="0"/>
                  <wp:effectExtent l="0" t="0" r="0" b="0"/>
                  <wp:wrapNone/>
                  <wp:docPr id="38" name="Straight Connector 38" descr="" title=""/>
                  <wp:cNvGraphicFramePr/>
                  <a:graphic xmlns:a="http://schemas.openxmlformats.org/drawingml/2006/main">
                    <a:graphicData uri="http://schemas.microsoft.com/office/word/2010/wordprocessingShape">
                      <wps:wsp>
                        <wps:cNvCnPr/>
                        <wps:spPr>
                          <a:xfrm>
                            <a:off x="0" y="0"/>
                            <a:ext cx="2423160" cy="0"/>
                          </a:xfrm>
                          <a:prstGeom prst="line">
                            <a:avLst/>
                          </a:prstGeom>
                          <a:ln w="19050">
                            <a:solidFill>
                              <a:schemeClr val="tx2"/>
                            </a:solidFill>
                            <a:tailEnd type="non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38"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0187be [3215]" strokeweigh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" from="235.95pt,14.15pt" to="426.75pt,14.15pt" w14:anchorId="08886EB9"/>
              </w:pict>
            </mc:Fallback>
          </mc:AlternateContent>
        </w:r>
        <w:r w:rsidR="006A6C49">
          <w:rPr>
            <w:sz w:val="16"/>
            <w:szCs w:val="16"/>
            <w:lang w:val="sv-SE"/>
          </w:rPr>
          <w:t>REMUNERATION REPOR</w:t>
        </w:r>
        <w:r w:rsidR="00150C30">
          <w:rPr>
            <w:sz w:val="16"/>
            <w:szCs w:val="16"/>
            <w:lang w:val="sv-SE"/>
          </w:rPr>
          <w:t>T</w:t>
        </w:r>
        <w:r>
          <w:rPr>
            <w:sz w:val="16"/>
            <w:szCs w:val="16"/>
            <w:lang w:val="sv-SE"/>
          </w:rPr>
          <w:t xml:space="preserve"> 202</w:t>
        </w:r>
        <w:r w:rsidR="006A6746">
          <w:rPr>
            <w:sz w:val="16"/>
            <w:szCs w:val="16"/>
            <w:lang w:val="sv-SE"/>
          </w:rPr>
          <w:t>5</w:t>
        </w:r>
      </w:p>
      <w:p w:rsidR="001D1F6B" w:rsidP="001D1F6B" w:rsidRDefault="001D1F6B" w14:paraId="6D8106EE" w14:textId="77777777">
        <w:pPr>
          <w:pStyle w:val="Sidfot"/>
          <w:spacing w:after="0"/>
          <w:jc w:val="center"/>
        </w:pPr>
        <w:r w:rsidRPr="00806668">
          <w:rPr>
            <w:sz w:val="16"/>
            <w:szCs w:val="16"/>
          </w:rPr>
          <w:fldChar w:fldCharType="begin"/>
        </w:r>
        <w:r w:rsidRPr="00806668">
          <w:rPr>
            <w:sz w:val="16"/>
            <w:szCs w:val="16"/>
          </w:rPr>
          <w:instrText>PAGE</w:instrText>
        </w:r>
        <w:r w:rsidRPr="00806668">
          <w:rPr>
            <w:sz w:val="16"/>
            <w:szCs w:val="16"/>
          </w:rPr>
          <w:fldChar w:fldCharType="separate"/>
        </w:r>
        <w:r>
          <w:rPr>
            <w:sz w:val="16"/>
            <w:szCs w:val="16"/>
          </w:rPr>
          <w:t>2</w:t>
        </w:r>
        <w:r w:rsidRPr="00806668">
          <w:rPr>
            <w:sz w:val="16"/>
            <w:szCs w:val="16"/>
          </w:rPr>
          <w:fldChar w:fldCharType="end"/>
        </w:r>
        <w:r w:rsidRPr="00806668">
          <w:rPr>
            <w:sz w:val="16"/>
            <w:szCs w:val="16"/>
            <w:lang w:val="sv-SE"/>
          </w:rPr>
          <w:t xml:space="preserve"> </w:t>
        </w:r>
        <w:r>
          <w:rPr>
            <w:sz w:val="16"/>
            <w:szCs w:val="16"/>
            <w:lang w:val="sv-SE"/>
          </w:rPr>
          <w:t>(</w:t>
        </w:r>
        <w:r w:rsidRPr="00806668">
          <w:rPr>
            <w:sz w:val="16"/>
            <w:szCs w:val="16"/>
          </w:rPr>
          <w:fldChar w:fldCharType="begin"/>
        </w:r>
        <w:r w:rsidRPr="00806668">
          <w:rPr>
            <w:sz w:val="16"/>
            <w:szCs w:val="16"/>
          </w:rPr>
          <w:instrText>NUMPAGES</w:instrText>
        </w:r>
        <w:r w:rsidRPr="00806668">
          <w:rPr>
            <w:sz w:val="16"/>
            <w:szCs w:val="16"/>
          </w:rPr>
          <w:fldChar w:fldCharType="separate"/>
        </w:r>
        <w:r>
          <w:rPr>
            <w:sz w:val="16"/>
            <w:szCs w:val="16"/>
          </w:rPr>
          <w:t>5</w:t>
        </w:r>
        <w:r w:rsidRPr="00806668">
          <w:rPr>
            <w:sz w:val="16"/>
            <w:szCs w:val="16"/>
          </w:rPr>
          <w:fldChar w:fldCharType="end"/>
        </w:r>
        <w:r>
          <w:rPr>
            <w:sz w:val="16"/>
            <w:szCs w:val="16"/>
          </w:rPr>
          <w:t>)</w:t>
        </w:r>
      </w:p>
    </w:sdtContent>
  </w:sdt>
  <w:p w:rsidR="00F63D79" w:rsidP="00EC5AFF" w:rsidRDefault="00F63D79" w14:paraId="25939A97" w14:textId="079ED8FD">
    <w:pPr>
      <w:pStyle w:val="Sidfot"/>
      <w:spacing w:after="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46451D" w:rsidR="00806668" w:rsidP="00806668" w:rsidRDefault="00806668" w14:paraId="1DB4600B" w14:textId="1C3207EC">
    <w:pPr>
      <w:pStyle w:val="Sidfot"/>
      <w:jc w:val="center"/>
      <w:rPr>
        <w:lang w:val="en-A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25EE6" w:rsidP="00463759" w:rsidRDefault="00F25EE6" w14:paraId="3A641D1C" w14:textId="77777777">
      <w:r>
        <w:separator/>
      </w:r>
    </w:p>
  </w:footnote>
  <w:footnote w:type="continuationSeparator" w:id="0">
    <w:p w:rsidR="00F25EE6" w:rsidP="00463759" w:rsidRDefault="00F25EE6" w14:paraId="5D1E84DB" w14:textId="77777777">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94AAF" w:rsidP="00307B78" w:rsidRDefault="009A1022" w14:paraId="254E8CB7" w14:textId="77777777">
    <w:pPr>
      <w:pStyle w:val="Sidhuvud"/>
      <w:ind w:left="-737"/>
    </w:pPr>
    <w:r>
      <w:rPr>
        <w:noProof/>
        <w:lang w:eastAsia="sv-SE"/>
      </w:rPr>
      <w:drawing>
        <wp:inline distT="0" distB="0" distL="0" distR="0" wp14:anchorId="220A204C" wp14:editId="7985BEF3">
          <wp:extent cx="1822553" cy="286488"/>
          <wp:effectExtent l="0" t="0" r="6350" b="0"/>
          <wp:docPr id="5" name="Picture 5"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ronic RGB 8 mm hög.png"/>
                  <pic:cNvPicPr/>
                </pic:nvPicPr>
                <pic:blipFill>
                  <a:blip r:embed="rId1">
                    <a:extLst>
                      <a:ext uri="{28A0092B-C50C-407E-A947-70E740481C1C}">
                        <a14:useLocalDpi xmlns:a14="http://schemas.microsoft.com/office/drawing/2010/main" val="0"/>
                      </a:ext>
                    </a:extLst>
                  </a:blip>
                  <a:stretch>
                    <a:fillRect/>
                  </a:stretch>
                </pic:blipFill>
                <pic:spPr>
                  <a:xfrm>
                    <a:off x="0" y="0"/>
                    <a:ext cx="1822553" cy="286488"/>
                  </a:xfrm>
                  <a:prstGeom prst="rect">
                    <a:avLst/>
                  </a:prstGeom>
                </pic:spPr>
              </pic:pic>
            </a:graphicData>
          </a:graphic>
        </wp:inline>
      </w:drawing>
    </w:r>
  </w:p>
</w:hdr>
</file>

<file path=word/header2.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63759" w:rsidP="00307B78" w:rsidRDefault="009A1022" w14:paraId="2D7748DC" w14:textId="77777777">
    <w:pPr>
      <w:pStyle w:val="Sidhuvud"/>
      <w:ind w:left="-737"/>
    </w:pPr>
    <w:r>
      <w:rPr>
        <w:noProof/>
        <w:lang w:eastAsia="sv-SE"/>
      </w:rPr>
      <w:drawing>
        <wp:inline distT="0" distB="0" distL="0" distR="0" wp14:anchorId="1AFB6B16" wp14:editId="3A47F9BE">
          <wp:extent cx="1822553" cy="286488"/>
          <wp:effectExtent l="0" t="0" r="6350" b="0"/>
          <wp:docPr id="6" name="Picture 6"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cronic RGB 8 mm hög.png"/>
                  <pic:cNvPicPr/>
                </pic:nvPicPr>
                <pic:blipFill>
                  <a:blip r:embed="rId1">
                    <a:extLst>
                      <a:ext uri="{28A0092B-C50C-407E-A947-70E740481C1C}">
                        <a14:useLocalDpi xmlns:a14="http://schemas.microsoft.com/office/drawing/2010/main" val="0"/>
                      </a:ext>
                    </a:extLst>
                  </a:blip>
                  <a:stretch>
                    <a:fillRect/>
                  </a:stretch>
                </pic:blipFill>
                <pic:spPr>
                  <a:xfrm>
                    <a:off x="0" y="0"/>
                    <a:ext cx="1822553" cy="28648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2"/>
    <w:multiLevelType w:val="multilevel"/>
    <w:tmpl w:val="00000885"/>
    <w:lvl w:ilvl="0">
      <w:start w:val="1"/>
      <w:numFmt w:val="decimal"/>
      <w:lvlText w:val="%1"/>
      <w:lvlJc w:val="left"/>
      <w:pPr>
        <w:ind w:left="1756" w:hanging="1133"/>
      </w:pPr>
      <w:rPr>
        <w:rFonts w:ascii="Verdana" w:hAnsi="Verdana" w:cs="Verdana"/>
        <w:b/>
        <w:bCs/>
        <w:w w:val="99"/>
        <w:sz w:val="20"/>
        <w:szCs w:val="20"/>
      </w:rPr>
    </w:lvl>
    <w:lvl w:ilvl="1">
      <w:start w:val="1"/>
      <w:numFmt w:val="decimal"/>
      <w:lvlText w:val="%1.%2"/>
      <w:lvlJc w:val="left"/>
      <w:pPr>
        <w:ind w:left="1236" w:hanging="1133"/>
      </w:pPr>
      <w:rPr>
        <w:rFonts w:ascii="Verdana" w:hAnsi="Verdana" w:cs="Verdana"/>
        <w:b w:val="0"/>
        <w:bCs w:val="0"/>
        <w:w w:val="99"/>
        <w:sz w:val="20"/>
        <w:szCs w:val="20"/>
      </w:rPr>
    </w:lvl>
    <w:lvl w:ilvl="2">
      <w:start w:val="1"/>
      <w:numFmt w:val="lowerRoman"/>
      <w:lvlText w:val="(%3)"/>
      <w:lvlJc w:val="left"/>
      <w:pPr>
        <w:ind w:left="1805" w:hanging="569"/>
      </w:pPr>
      <w:rPr>
        <w:rFonts w:ascii="Tahoma" w:hAnsi="Tahoma" w:cs="Tahoma"/>
        <w:b w:val="0"/>
        <w:bCs w:val="0"/>
        <w:spacing w:val="-5"/>
        <w:w w:val="99"/>
        <w:sz w:val="20"/>
        <w:szCs w:val="20"/>
      </w:rPr>
    </w:lvl>
    <w:lvl w:ilvl="3">
      <w:numFmt w:val="bullet"/>
      <w:lvlText w:val="•"/>
      <w:lvlJc w:val="left"/>
      <w:pPr>
        <w:ind w:left="2820" w:hanging="569"/>
      </w:pPr>
    </w:lvl>
    <w:lvl w:ilvl="4">
      <w:numFmt w:val="bullet"/>
      <w:lvlText w:val="•"/>
      <w:lvlJc w:val="left"/>
      <w:pPr>
        <w:ind w:left="3841" w:hanging="569"/>
      </w:pPr>
    </w:lvl>
    <w:lvl w:ilvl="5">
      <w:numFmt w:val="bullet"/>
      <w:lvlText w:val="•"/>
      <w:lvlJc w:val="left"/>
      <w:pPr>
        <w:ind w:left="4862" w:hanging="569"/>
      </w:pPr>
    </w:lvl>
    <w:lvl w:ilvl="6">
      <w:numFmt w:val="bullet"/>
      <w:lvlText w:val="•"/>
      <w:lvlJc w:val="left"/>
      <w:pPr>
        <w:ind w:left="5883" w:hanging="569"/>
      </w:pPr>
    </w:lvl>
    <w:lvl w:ilvl="7">
      <w:numFmt w:val="bullet"/>
      <w:lvlText w:val="•"/>
      <w:lvlJc w:val="left"/>
      <w:pPr>
        <w:ind w:left="6904" w:hanging="569"/>
      </w:pPr>
    </w:lvl>
    <w:lvl w:ilvl="8">
      <w:numFmt w:val="bullet"/>
      <w:lvlText w:val="•"/>
      <w:lvlJc w:val="left"/>
      <w:pPr>
        <w:ind w:left="7924" w:hanging="569"/>
      </w:pPr>
    </w:lvl>
  </w:abstractNum>
  <w:abstractNum w:abstractNumId="1" w15:restartNumberingAfterBreak="0">
    <w:nsid w:val="4205012F"/>
    <w:multiLevelType w:val="hybridMultilevel"/>
    <w:tmpl w:val="5338E38A"/>
    <w:lvl w:ilvl="0" w:tplc="041D0017">
      <w:start w:val="1"/>
      <w:numFmt w:val="lowerLetter"/>
      <w:lvlText w:val="%1)"/>
      <w:lvlJc w:val="left"/>
      <w:pPr>
        <w:ind w:left="643" w:hanging="360"/>
      </w:pPr>
      <w:rPr>
        <w:rFonts w:hint="default"/>
      </w:rPr>
    </w:lvl>
    <w:lvl w:ilvl="1" w:tplc="041D0019" w:tentative="1">
      <w:start w:val="1"/>
      <w:numFmt w:val="lowerLetter"/>
      <w:lvlText w:val="%2."/>
      <w:lvlJc w:val="left"/>
      <w:pPr>
        <w:ind w:left="1363" w:hanging="360"/>
      </w:pPr>
    </w:lvl>
    <w:lvl w:ilvl="2" w:tplc="041D001B" w:tentative="1">
      <w:start w:val="1"/>
      <w:numFmt w:val="lowerRoman"/>
      <w:lvlText w:val="%3."/>
      <w:lvlJc w:val="right"/>
      <w:pPr>
        <w:ind w:left="2083" w:hanging="180"/>
      </w:pPr>
    </w:lvl>
    <w:lvl w:ilvl="3" w:tplc="041D000F" w:tentative="1">
      <w:start w:val="1"/>
      <w:numFmt w:val="decimal"/>
      <w:lvlText w:val="%4."/>
      <w:lvlJc w:val="left"/>
      <w:pPr>
        <w:ind w:left="2803" w:hanging="360"/>
      </w:pPr>
    </w:lvl>
    <w:lvl w:ilvl="4" w:tplc="041D0019" w:tentative="1">
      <w:start w:val="1"/>
      <w:numFmt w:val="lowerLetter"/>
      <w:lvlText w:val="%5."/>
      <w:lvlJc w:val="left"/>
      <w:pPr>
        <w:ind w:left="3523" w:hanging="360"/>
      </w:pPr>
    </w:lvl>
    <w:lvl w:ilvl="5" w:tplc="041D001B" w:tentative="1">
      <w:start w:val="1"/>
      <w:numFmt w:val="lowerRoman"/>
      <w:lvlText w:val="%6."/>
      <w:lvlJc w:val="right"/>
      <w:pPr>
        <w:ind w:left="4243" w:hanging="180"/>
      </w:pPr>
    </w:lvl>
    <w:lvl w:ilvl="6" w:tplc="041D000F" w:tentative="1">
      <w:start w:val="1"/>
      <w:numFmt w:val="decimal"/>
      <w:lvlText w:val="%7."/>
      <w:lvlJc w:val="left"/>
      <w:pPr>
        <w:ind w:left="4963" w:hanging="360"/>
      </w:pPr>
    </w:lvl>
    <w:lvl w:ilvl="7" w:tplc="041D0019" w:tentative="1">
      <w:start w:val="1"/>
      <w:numFmt w:val="lowerLetter"/>
      <w:lvlText w:val="%8."/>
      <w:lvlJc w:val="left"/>
      <w:pPr>
        <w:ind w:left="5683" w:hanging="360"/>
      </w:pPr>
    </w:lvl>
    <w:lvl w:ilvl="8" w:tplc="041D001B" w:tentative="1">
      <w:start w:val="1"/>
      <w:numFmt w:val="lowerRoman"/>
      <w:lvlText w:val="%9."/>
      <w:lvlJc w:val="right"/>
      <w:pPr>
        <w:ind w:left="6403" w:hanging="180"/>
      </w:pPr>
    </w:lvl>
  </w:abstractNum>
  <w:abstractNum w:abstractNumId="2" w15:restartNumberingAfterBreak="0">
    <w:nsid w:val="4ABA114C"/>
    <w:multiLevelType w:val="hybridMultilevel"/>
    <w:tmpl w:val="67CC7224"/>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 w15:restartNumberingAfterBreak="0">
    <w:nsid w:val="4E3501E8"/>
    <w:multiLevelType w:val="hybridMultilevel"/>
    <w:tmpl w:val="258AA2D8"/>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4" w15:restartNumberingAfterBreak="0">
    <w:nsid w:val="5EE24AB1"/>
    <w:multiLevelType w:val="hybridMultilevel"/>
    <w:tmpl w:val="5338E38A"/>
    <w:lvl w:ilvl="0" w:tplc="041D0017">
      <w:start w:val="1"/>
      <w:numFmt w:val="lowerLetter"/>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1573855392">
    <w:abstractNumId w:val="4"/>
  </w:num>
  <w:num w:numId="2" w16cid:durableId="2025398273">
    <w:abstractNumId w:val="3"/>
  </w:num>
  <w:num w:numId="3" w16cid:durableId="970549884">
    <w:abstractNumId w:val="2"/>
  </w:num>
  <w:num w:numId="4" w16cid:durableId="1409691090">
    <w:abstractNumId w:val="1"/>
  </w:num>
  <w:num w:numId="5" w16cid:durableId="123295929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nknown">
    <w15:presenceInfo w15:providerId="None" w15:userId="{245CAE55-6784-4CA0-8CF4-5C93675A2C7C}:Delete:Unknow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6DE"/>
    <w:rsid w:val="00002A1E"/>
    <w:rsid w:val="00003211"/>
    <w:rsid w:val="00005F92"/>
    <w:rsid w:val="000112A8"/>
    <w:rsid w:val="00011BA0"/>
    <w:rsid w:val="00012729"/>
    <w:rsid w:val="000131A6"/>
    <w:rsid w:val="000135D9"/>
    <w:rsid w:val="00013935"/>
    <w:rsid w:val="000173DA"/>
    <w:rsid w:val="0001768D"/>
    <w:rsid w:val="00022271"/>
    <w:rsid w:val="00023466"/>
    <w:rsid w:val="00024EAB"/>
    <w:rsid w:val="000329BE"/>
    <w:rsid w:val="000333BA"/>
    <w:rsid w:val="00033C51"/>
    <w:rsid w:val="00041012"/>
    <w:rsid w:val="00042B21"/>
    <w:rsid w:val="00043BCE"/>
    <w:rsid w:val="000443C5"/>
    <w:rsid w:val="000445B2"/>
    <w:rsid w:val="000445E0"/>
    <w:rsid w:val="000452C0"/>
    <w:rsid w:val="00045BF6"/>
    <w:rsid w:val="00052A8E"/>
    <w:rsid w:val="000541D0"/>
    <w:rsid w:val="00056141"/>
    <w:rsid w:val="000572A9"/>
    <w:rsid w:val="00057937"/>
    <w:rsid w:val="0006489E"/>
    <w:rsid w:val="00066E0D"/>
    <w:rsid w:val="00067290"/>
    <w:rsid w:val="000702D8"/>
    <w:rsid w:val="0007076D"/>
    <w:rsid w:val="00072455"/>
    <w:rsid w:val="00072771"/>
    <w:rsid w:val="000737BD"/>
    <w:rsid w:val="000770C6"/>
    <w:rsid w:val="00077835"/>
    <w:rsid w:val="0008144B"/>
    <w:rsid w:val="0008196A"/>
    <w:rsid w:val="00085B04"/>
    <w:rsid w:val="00086AAA"/>
    <w:rsid w:val="00087F4A"/>
    <w:rsid w:val="0009042E"/>
    <w:rsid w:val="00094694"/>
    <w:rsid w:val="00094C36"/>
    <w:rsid w:val="000A0951"/>
    <w:rsid w:val="000A0C33"/>
    <w:rsid w:val="000A1D2B"/>
    <w:rsid w:val="000A2F2E"/>
    <w:rsid w:val="000A3B58"/>
    <w:rsid w:val="000A6B31"/>
    <w:rsid w:val="000A70DF"/>
    <w:rsid w:val="000B124C"/>
    <w:rsid w:val="000B3D48"/>
    <w:rsid w:val="000B432E"/>
    <w:rsid w:val="000B56F0"/>
    <w:rsid w:val="000B6323"/>
    <w:rsid w:val="000B7B57"/>
    <w:rsid w:val="000C3AFD"/>
    <w:rsid w:val="000C75D6"/>
    <w:rsid w:val="000D12F3"/>
    <w:rsid w:val="000D241F"/>
    <w:rsid w:val="000D26D4"/>
    <w:rsid w:val="000D3B7D"/>
    <w:rsid w:val="000D7D1D"/>
    <w:rsid w:val="000E1CFC"/>
    <w:rsid w:val="000E2829"/>
    <w:rsid w:val="0010044E"/>
    <w:rsid w:val="001022B6"/>
    <w:rsid w:val="00104F0C"/>
    <w:rsid w:val="0010555A"/>
    <w:rsid w:val="00105DC1"/>
    <w:rsid w:val="0010782D"/>
    <w:rsid w:val="00111126"/>
    <w:rsid w:val="00113A2D"/>
    <w:rsid w:val="00116CF5"/>
    <w:rsid w:val="001170DC"/>
    <w:rsid w:val="00120C7F"/>
    <w:rsid w:val="0012241D"/>
    <w:rsid w:val="00126BA6"/>
    <w:rsid w:val="001273EA"/>
    <w:rsid w:val="00130390"/>
    <w:rsid w:val="001308B7"/>
    <w:rsid w:val="001506BB"/>
    <w:rsid w:val="00150C30"/>
    <w:rsid w:val="00156BCB"/>
    <w:rsid w:val="00156FCF"/>
    <w:rsid w:val="00156FD6"/>
    <w:rsid w:val="0016023E"/>
    <w:rsid w:val="00160251"/>
    <w:rsid w:val="001621CD"/>
    <w:rsid w:val="00162A0D"/>
    <w:rsid w:val="001700BE"/>
    <w:rsid w:val="00170603"/>
    <w:rsid w:val="00171071"/>
    <w:rsid w:val="001712E6"/>
    <w:rsid w:val="00173881"/>
    <w:rsid w:val="00176B98"/>
    <w:rsid w:val="00180983"/>
    <w:rsid w:val="00181782"/>
    <w:rsid w:val="00182CA0"/>
    <w:rsid w:val="0018357A"/>
    <w:rsid w:val="00184785"/>
    <w:rsid w:val="001923CB"/>
    <w:rsid w:val="001937F7"/>
    <w:rsid w:val="00194AAF"/>
    <w:rsid w:val="00195974"/>
    <w:rsid w:val="001975CC"/>
    <w:rsid w:val="001A1698"/>
    <w:rsid w:val="001A1BDE"/>
    <w:rsid w:val="001A4702"/>
    <w:rsid w:val="001A62E9"/>
    <w:rsid w:val="001A6CD6"/>
    <w:rsid w:val="001B1639"/>
    <w:rsid w:val="001B5CE0"/>
    <w:rsid w:val="001B6758"/>
    <w:rsid w:val="001B6A07"/>
    <w:rsid w:val="001B703D"/>
    <w:rsid w:val="001C4A69"/>
    <w:rsid w:val="001C56C8"/>
    <w:rsid w:val="001C6D95"/>
    <w:rsid w:val="001D1247"/>
    <w:rsid w:val="001D1311"/>
    <w:rsid w:val="001D1B15"/>
    <w:rsid w:val="001D1F6B"/>
    <w:rsid w:val="001D2E3A"/>
    <w:rsid w:val="001D5B8C"/>
    <w:rsid w:val="001D7545"/>
    <w:rsid w:val="001D7599"/>
    <w:rsid w:val="001E06B7"/>
    <w:rsid w:val="001E17BA"/>
    <w:rsid w:val="001E64EA"/>
    <w:rsid w:val="001E7E65"/>
    <w:rsid w:val="001F2DCB"/>
    <w:rsid w:val="001F5C40"/>
    <w:rsid w:val="002026B8"/>
    <w:rsid w:val="002063CD"/>
    <w:rsid w:val="002102EB"/>
    <w:rsid w:val="0021174A"/>
    <w:rsid w:val="00220947"/>
    <w:rsid w:val="00220D99"/>
    <w:rsid w:val="00221299"/>
    <w:rsid w:val="00221385"/>
    <w:rsid w:val="0022262D"/>
    <w:rsid w:val="0022329C"/>
    <w:rsid w:val="0022592E"/>
    <w:rsid w:val="00225B8B"/>
    <w:rsid w:val="00227669"/>
    <w:rsid w:val="00227F92"/>
    <w:rsid w:val="00231D51"/>
    <w:rsid w:val="0023287F"/>
    <w:rsid w:val="002331C6"/>
    <w:rsid w:val="002356D0"/>
    <w:rsid w:val="00235D43"/>
    <w:rsid w:val="00235FCC"/>
    <w:rsid w:val="00243BCC"/>
    <w:rsid w:val="0024720A"/>
    <w:rsid w:val="00250328"/>
    <w:rsid w:val="00250F45"/>
    <w:rsid w:val="002559A0"/>
    <w:rsid w:val="002568BD"/>
    <w:rsid w:val="00257157"/>
    <w:rsid w:val="0026072A"/>
    <w:rsid w:val="00261691"/>
    <w:rsid w:val="002626FC"/>
    <w:rsid w:val="002648D7"/>
    <w:rsid w:val="00265525"/>
    <w:rsid w:val="002709CD"/>
    <w:rsid w:val="00271A5E"/>
    <w:rsid w:val="00272D68"/>
    <w:rsid w:val="00273388"/>
    <w:rsid w:val="00273AF0"/>
    <w:rsid w:val="00274AA6"/>
    <w:rsid w:val="0027584C"/>
    <w:rsid w:val="0028006C"/>
    <w:rsid w:val="00280583"/>
    <w:rsid w:val="002A0F9E"/>
    <w:rsid w:val="002B4B77"/>
    <w:rsid w:val="002C0E31"/>
    <w:rsid w:val="002C2B36"/>
    <w:rsid w:val="002C3666"/>
    <w:rsid w:val="002C3775"/>
    <w:rsid w:val="002C5050"/>
    <w:rsid w:val="002D05BF"/>
    <w:rsid w:val="002D308A"/>
    <w:rsid w:val="002D4EC8"/>
    <w:rsid w:val="002D6026"/>
    <w:rsid w:val="002E1848"/>
    <w:rsid w:val="002E20AC"/>
    <w:rsid w:val="002E429B"/>
    <w:rsid w:val="002E5621"/>
    <w:rsid w:val="002E5C2A"/>
    <w:rsid w:val="002E6F77"/>
    <w:rsid w:val="002F06F2"/>
    <w:rsid w:val="002F2858"/>
    <w:rsid w:val="002F427B"/>
    <w:rsid w:val="002F7628"/>
    <w:rsid w:val="0030048A"/>
    <w:rsid w:val="003008C9"/>
    <w:rsid w:val="003016DE"/>
    <w:rsid w:val="003027AE"/>
    <w:rsid w:val="00302BD6"/>
    <w:rsid w:val="003034AC"/>
    <w:rsid w:val="00303F58"/>
    <w:rsid w:val="003060C6"/>
    <w:rsid w:val="00307B78"/>
    <w:rsid w:val="00311209"/>
    <w:rsid w:val="003120DD"/>
    <w:rsid w:val="003125A3"/>
    <w:rsid w:val="003144EB"/>
    <w:rsid w:val="00321BDB"/>
    <w:rsid w:val="00323C56"/>
    <w:rsid w:val="00325D4D"/>
    <w:rsid w:val="00330E05"/>
    <w:rsid w:val="003311ED"/>
    <w:rsid w:val="00333313"/>
    <w:rsid w:val="00341784"/>
    <w:rsid w:val="00341BF1"/>
    <w:rsid w:val="00341C81"/>
    <w:rsid w:val="003426F8"/>
    <w:rsid w:val="00342945"/>
    <w:rsid w:val="00342DB1"/>
    <w:rsid w:val="003433A3"/>
    <w:rsid w:val="0034529E"/>
    <w:rsid w:val="00350F93"/>
    <w:rsid w:val="00351F2C"/>
    <w:rsid w:val="00357D72"/>
    <w:rsid w:val="0036018E"/>
    <w:rsid w:val="00361C42"/>
    <w:rsid w:val="00362928"/>
    <w:rsid w:val="00366003"/>
    <w:rsid w:val="003669E2"/>
    <w:rsid w:val="0037023A"/>
    <w:rsid w:val="00374BB5"/>
    <w:rsid w:val="00374CF6"/>
    <w:rsid w:val="00375B24"/>
    <w:rsid w:val="003778D3"/>
    <w:rsid w:val="00377D6A"/>
    <w:rsid w:val="003819E7"/>
    <w:rsid w:val="00381C18"/>
    <w:rsid w:val="0039022E"/>
    <w:rsid w:val="00391444"/>
    <w:rsid w:val="00396264"/>
    <w:rsid w:val="003969F7"/>
    <w:rsid w:val="00396C53"/>
    <w:rsid w:val="003A10D7"/>
    <w:rsid w:val="003A40C2"/>
    <w:rsid w:val="003A69BE"/>
    <w:rsid w:val="003A7C6B"/>
    <w:rsid w:val="003B3603"/>
    <w:rsid w:val="003B3F84"/>
    <w:rsid w:val="003B52EA"/>
    <w:rsid w:val="003B621A"/>
    <w:rsid w:val="003B728B"/>
    <w:rsid w:val="003C0880"/>
    <w:rsid w:val="003C10E4"/>
    <w:rsid w:val="003C20E3"/>
    <w:rsid w:val="003C6E65"/>
    <w:rsid w:val="003D0956"/>
    <w:rsid w:val="003D2742"/>
    <w:rsid w:val="003D6C85"/>
    <w:rsid w:val="003D7ADE"/>
    <w:rsid w:val="003E07DD"/>
    <w:rsid w:val="003E16F3"/>
    <w:rsid w:val="003F0364"/>
    <w:rsid w:val="003F0412"/>
    <w:rsid w:val="003F098C"/>
    <w:rsid w:val="003F2138"/>
    <w:rsid w:val="003F4A9D"/>
    <w:rsid w:val="003F5FA2"/>
    <w:rsid w:val="003F69BA"/>
    <w:rsid w:val="00401363"/>
    <w:rsid w:val="0040229D"/>
    <w:rsid w:val="00402EC3"/>
    <w:rsid w:val="004051E6"/>
    <w:rsid w:val="00406F3E"/>
    <w:rsid w:val="00410AFA"/>
    <w:rsid w:val="004113A0"/>
    <w:rsid w:val="004121F5"/>
    <w:rsid w:val="004174AE"/>
    <w:rsid w:val="00420DE1"/>
    <w:rsid w:val="00422A64"/>
    <w:rsid w:val="00423AA0"/>
    <w:rsid w:val="0042524F"/>
    <w:rsid w:val="00427C8C"/>
    <w:rsid w:val="0043146E"/>
    <w:rsid w:val="00431B2F"/>
    <w:rsid w:val="0043229E"/>
    <w:rsid w:val="00437939"/>
    <w:rsid w:val="004432FC"/>
    <w:rsid w:val="004435A8"/>
    <w:rsid w:val="00444C0E"/>
    <w:rsid w:val="004471D1"/>
    <w:rsid w:val="00452B4A"/>
    <w:rsid w:val="004531F2"/>
    <w:rsid w:val="00455BDB"/>
    <w:rsid w:val="0045611B"/>
    <w:rsid w:val="0045667E"/>
    <w:rsid w:val="00460F2E"/>
    <w:rsid w:val="004616C2"/>
    <w:rsid w:val="004635E7"/>
    <w:rsid w:val="00463759"/>
    <w:rsid w:val="0046451D"/>
    <w:rsid w:val="004653D2"/>
    <w:rsid w:val="004709A0"/>
    <w:rsid w:val="00480072"/>
    <w:rsid w:val="004869F2"/>
    <w:rsid w:val="00491668"/>
    <w:rsid w:val="00494A54"/>
    <w:rsid w:val="004A0BFE"/>
    <w:rsid w:val="004A18CE"/>
    <w:rsid w:val="004A480C"/>
    <w:rsid w:val="004A6C65"/>
    <w:rsid w:val="004B05E1"/>
    <w:rsid w:val="004B1260"/>
    <w:rsid w:val="004B494A"/>
    <w:rsid w:val="004B5EA9"/>
    <w:rsid w:val="004B6CA3"/>
    <w:rsid w:val="004C2D86"/>
    <w:rsid w:val="004C6D55"/>
    <w:rsid w:val="004D093F"/>
    <w:rsid w:val="004D0A1C"/>
    <w:rsid w:val="004D42BC"/>
    <w:rsid w:val="004D5972"/>
    <w:rsid w:val="004D6D82"/>
    <w:rsid w:val="004D7001"/>
    <w:rsid w:val="004E0AE3"/>
    <w:rsid w:val="004E1554"/>
    <w:rsid w:val="004E4D4E"/>
    <w:rsid w:val="004E6F8B"/>
    <w:rsid w:val="004F02EB"/>
    <w:rsid w:val="004F0765"/>
    <w:rsid w:val="004F1B93"/>
    <w:rsid w:val="004F29C8"/>
    <w:rsid w:val="004F390B"/>
    <w:rsid w:val="004F5491"/>
    <w:rsid w:val="004F66C4"/>
    <w:rsid w:val="00500C90"/>
    <w:rsid w:val="005041B3"/>
    <w:rsid w:val="00506357"/>
    <w:rsid w:val="00507538"/>
    <w:rsid w:val="0051016F"/>
    <w:rsid w:val="00511B75"/>
    <w:rsid w:val="005145C1"/>
    <w:rsid w:val="00514DC9"/>
    <w:rsid w:val="00515F49"/>
    <w:rsid w:val="00520CD2"/>
    <w:rsid w:val="00521421"/>
    <w:rsid w:val="0052184C"/>
    <w:rsid w:val="00524D36"/>
    <w:rsid w:val="00526450"/>
    <w:rsid w:val="005267B0"/>
    <w:rsid w:val="00526AC0"/>
    <w:rsid w:val="00532EB5"/>
    <w:rsid w:val="00536A0D"/>
    <w:rsid w:val="00536D5D"/>
    <w:rsid w:val="00540AFC"/>
    <w:rsid w:val="00541A27"/>
    <w:rsid w:val="00541D14"/>
    <w:rsid w:val="00542155"/>
    <w:rsid w:val="00543AB8"/>
    <w:rsid w:val="00544BF7"/>
    <w:rsid w:val="00544CB6"/>
    <w:rsid w:val="005503E1"/>
    <w:rsid w:val="0055072C"/>
    <w:rsid w:val="00550E87"/>
    <w:rsid w:val="00551EAD"/>
    <w:rsid w:val="0055373A"/>
    <w:rsid w:val="005566CD"/>
    <w:rsid w:val="0056014C"/>
    <w:rsid w:val="0056041C"/>
    <w:rsid w:val="005617B6"/>
    <w:rsid w:val="00567104"/>
    <w:rsid w:val="0056727B"/>
    <w:rsid w:val="00567F05"/>
    <w:rsid w:val="005741A5"/>
    <w:rsid w:val="005741CA"/>
    <w:rsid w:val="00574AE8"/>
    <w:rsid w:val="00575898"/>
    <w:rsid w:val="0057783C"/>
    <w:rsid w:val="005822E3"/>
    <w:rsid w:val="005843E7"/>
    <w:rsid w:val="00584571"/>
    <w:rsid w:val="00584892"/>
    <w:rsid w:val="005854C7"/>
    <w:rsid w:val="00585538"/>
    <w:rsid w:val="00586772"/>
    <w:rsid w:val="005867CF"/>
    <w:rsid w:val="00586B6B"/>
    <w:rsid w:val="00587BAC"/>
    <w:rsid w:val="005918EC"/>
    <w:rsid w:val="00597396"/>
    <w:rsid w:val="005A1961"/>
    <w:rsid w:val="005A2864"/>
    <w:rsid w:val="005A3CE1"/>
    <w:rsid w:val="005A4DF1"/>
    <w:rsid w:val="005A51EA"/>
    <w:rsid w:val="005A6E60"/>
    <w:rsid w:val="005B62C1"/>
    <w:rsid w:val="005C0278"/>
    <w:rsid w:val="005C374A"/>
    <w:rsid w:val="005C5D09"/>
    <w:rsid w:val="005C672B"/>
    <w:rsid w:val="005D234F"/>
    <w:rsid w:val="005D2FAF"/>
    <w:rsid w:val="005D5AA3"/>
    <w:rsid w:val="005D63DD"/>
    <w:rsid w:val="005D6A71"/>
    <w:rsid w:val="005D7773"/>
    <w:rsid w:val="005E010B"/>
    <w:rsid w:val="005E08B2"/>
    <w:rsid w:val="005E293C"/>
    <w:rsid w:val="005F17BA"/>
    <w:rsid w:val="005F1B11"/>
    <w:rsid w:val="005F5391"/>
    <w:rsid w:val="006036EA"/>
    <w:rsid w:val="006132FE"/>
    <w:rsid w:val="00615391"/>
    <w:rsid w:val="006252FF"/>
    <w:rsid w:val="00631C28"/>
    <w:rsid w:val="00631CBC"/>
    <w:rsid w:val="006323B1"/>
    <w:rsid w:val="006352FD"/>
    <w:rsid w:val="00637C26"/>
    <w:rsid w:val="00640F64"/>
    <w:rsid w:val="006410D6"/>
    <w:rsid w:val="0064247A"/>
    <w:rsid w:val="006434F7"/>
    <w:rsid w:val="00643C2B"/>
    <w:rsid w:val="0064778B"/>
    <w:rsid w:val="00651733"/>
    <w:rsid w:val="006564E3"/>
    <w:rsid w:val="00667EA1"/>
    <w:rsid w:val="00670527"/>
    <w:rsid w:val="0067252F"/>
    <w:rsid w:val="00673907"/>
    <w:rsid w:val="0067622E"/>
    <w:rsid w:val="006773AB"/>
    <w:rsid w:val="0067799D"/>
    <w:rsid w:val="00681BE2"/>
    <w:rsid w:val="006839AD"/>
    <w:rsid w:val="00683E71"/>
    <w:rsid w:val="00686F10"/>
    <w:rsid w:val="00687B2D"/>
    <w:rsid w:val="00694832"/>
    <w:rsid w:val="0069518A"/>
    <w:rsid w:val="006958F3"/>
    <w:rsid w:val="006A00E5"/>
    <w:rsid w:val="006A1CE9"/>
    <w:rsid w:val="006A2B95"/>
    <w:rsid w:val="006A4DCB"/>
    <w:rsid w:val="006A5361"/>
    <w:rsid w:val="006A6746"/>
    <w:rsid w:val="006A67BA"/>
    <w:rsid w:val="006A6C49"/>
    <w:rsid w:val="006A7296"/>
    <w:rsid w:val="006A7BB7"/>
    <w:rsid w:val="006B18D7"/>
    <w:rsid w:val="006B257B"/>
    <w:rsid w:val="006B4573"/>
    <w:rsid w:val="006B560E"/>
    <w:rsid w:val="006C2C7D"/>
    <w:rsid w:val="006C586F"/>
    <w:rsid w:val="006D0360"/>
    <w:rsid w:val="006D7C6D"/>
    <w:rsid w:val="006E0A6D"/>
    <w:rsid w:val="006E2DD5"/>
    <w:rsid w:val="006E3DB2"/>
    <w:rsid w:val="006E6423"/>
    <w:rsid w:val="006F1BD1"/>
    <w:rsid w:val="006F557F"/>
    <w:rsid w:val="006F67C8"/>
    <w:rsid w:val="006F71E3"/>
    <w:rsid w:val="00701F35"/>
    <w:rsid w:val="00713390"/>
    <w:rsid w:val="0072057E"/>
    <w:rsid w:val="00720FA2"/>
    <w:rsid w:val="00724951"/>
    <w:rsid w:val="00726D70"/>
    <w:rsid w:val="007311C6"/>
    <w:rsid w:val="00733259"/>
    <w:rsid w:val="007340A3"/>
    <w:rsid w:val="00736C9D"/>
    <w:rsid w:val="00742860"/>
    <w:rsid w:val="0074346B"/>
    <w:rsid w:val="007437E3"/>
    <w:rsid w:val="00746855"/>
    <w:rsid w:val="00751094"/>
    <w:rsid w:val="00751411"/>
    <w:rsid w:val="00754FA1"/>
    <w:rsid w:val="007552D0"/>
    <w:rsid w:val="00756355"/>
    <w:rsid w:val="00757664"/>
    <w:rsid w:val="00763F5A"/>
    <w:rsid w:val="0076596E"/>
    <w:rsid w:val="007669BE"/>
    <w:rsid w:val="00771C5F"/>
    <w:rsid w:val="00781D5E"/>
    <w:rsid w:val="0078240F"/>
    <w:rsid w:val="007827D3"/>
    <w:rsid w:val="00782849"/>
    <w:rsid w:val="00782865"/>
    <w:rsid w:val="00784190"/>
    <w:rsid w:val="00784B4D"/>
    <w:rsid w:val="007856B8"/>
    <w:rsid w:val="00787AFF"/>
    <w:rsid w:val="00793FBD"/>
    <w:rsid w:val="00794005"/>
    <w:rsid w:val="0079436E"/>
    <w:rsid w:val="007979B8"/>
    <w:rsid w:val="007A11F6"/>
    <w:rsid w:val="007A3474"/>
    <w:rsid w:val="007A4012"/>
    <w:rsid w:val="007A408A"/>
    <w:rsid w:val="007A609B"/>
    <w:rsid w:val="007B0990"/>
    <w:rsid w:val="007B2C3E"/>
    <w:rsid w:val="007B401E"/>
    <w:rsid w:val="007B5447"/>
    <w:rsid w:val="007B63B6"/>
    <w:rsid w:val="007B6AD6"/>
    <w:rsid w:val="007B742C"/>
    <w:rsid w:val="007B7C83"/>
    <w:rsid w:val="007C0E19"/>
    <w:rsid w:val="007C0F3E"/>
    <w:rsid w:val="007C20D9"/>
    <w:rsid w:val="007C50C8"/>
    <w:rsid w:val="007C6499"/>
    <w:rsid w:val="007C738D"/>
    <w:rsid w:val="007D1DB1"/>
    <w:rsid w:val="007D2793"/>
    <w:rsid w:val="007D2ABA"/>
    <w:rsid w:val="007D3825"/>
    <w:rsid w:val="007D59FE"/>
    <w:rsid w:val="007D672B"/>
    <w:rsid w:val="007D6B8D"/>
    <w:rsid w:val="007E34F2"/>
    <w:rsid w:val="007E4735"/>
    <w:rsid w:val="007F5DB7"/>
    <w:rsid w:val="007F767F"/>
    <w:rsid w:val="0080360A"/>
    <w:rsid w:val="00803658"/>
    <w:rsid w:val="008050B5"/>
    <w:rsid w:val="00805A81"/>
    <w:rsid w:val="00806668"/>
    <w:rsid w:val="008117F3"/>
    <w:rsid w:val="00811B22"/>
    <w:rsid w:val="00811BB2"/>
    <w:rsid w:val="00812092"/>
    <w:rsid w:val="00814366"/>
    <w:rsid w:val="00815A70"/>
    <w:rsid w:val="0081658B"/>
    <w:rsid w:val="008178B9"/>
    <w:rsid w:val="008202C1"/>
    <w:rsid w:val="0082063D"/>
    <w:rsid w:val="00821E3D"/>
    <w:rsid w:val="00822F20"/>
    <w:rsid w:val="00823D30"/>
    <w:rsid w:val="008278D9"/>
    <w:rsid w:val="00830D3B"/>
    <w:rsid w:val="00832323"/>
    <w:rsid w:val="00832D4E"/>
    <w:rsid w:val="00835AC6"/>
    <w:rsid w:val="00836664"/>
    <w:rsid w:val="00836AE2"/>
    <w:rsid w:val="0083736B"/>
    <w:rsid w:val="00840101"/>
    <w:rsid w:val="008405CC"/>
    <w:rsid w:val="00843656"/>
    <w:rsid w:val="00843875"/>
    <w:rsid w:val="00845B8B"/>
    <w:rsid w:val="008470A0"/>
    <w:rsid w:val="00852380"/>
    <w:rsid w:val="0085270D"/>
    <w:rsid w:val="00852B66"/>
    <w:rsid w:val="00855166"/>
    <w:rsid w:val="00860926"/>
    <w:rsid w:val="008621A2"/>
    <w:rsid w:val="00863AE1"/>
    <w:rsid w:val="008657ED"/>
    <w:rsid w:val="00866A04"/>
    <w:rsid w:val="0086780C"/>
    <w:rsid w:val="008731DA"/>
    <w:rsid w:val="00873E03"/>
    <w:rsid w:val="00877C57"/>
    <w:rsid w:val="0088191D"/>
    <w:rsid w:val="00885EAA"/>
    <w:rsid w:val="00891CB2"/>
    <w:rsid w:val="00892A62"/>
    <w:rsid w:val="00895358"/>
    <w:rsid w:val="008A7153"/>
    <w:rsid w:val="008B2EF8"/>
    <w:rsid w:val="008B48A5"/>
    <w:rsid w:val="008B5C35"/>
    <w:rsid w:val="008B5EA2"/>
    <w:rsid w:val="008B623F"/>
    <w:rsid w:val="008B666D"/>
    <w:rsid w:val="008C17B2"/>
    <w:rsid w:val="008C44EB"/>
    <w:rsid w:val="008C47D9"/>
    <w:rsid w:val="008D06CA"/>
    <w:rsid w:val="008D0CB9"/>
    <w:rsid w:val="008D34D9"/>
    <w:rsid w:val="008E1BE4"/>
    <w:rsid w:val="008E2461"/>
    <w:rsid w:val="008E59DD"/>
    <w:rsid w:val="008F36DA"/>
    <w:rsid w:val="008F3EED"/>
    <w:rsid w:val="008F48CC"/>
    <w:rsid w:val="008F7C30"/>
    <w:rsid w:val="008F7C78"/>
    <w:rsid w:val="008F7F28"/>
    <w:rsid w:val="00900599"/>
    <w:rsid w:val="00900C72"/>
    <w:rsid w:val="009077E2"/>
    <w:rsid w:val="009111D9"/>
    <w:rsid w:val="00915C86"/>
    <w:rsid w:val="00916926"/>
    <w:rsid w:val="00917288"/>
    <w:rsid w:val="00924139"/>
    <w:rsid w:val="0092669C"/>
    <w:rsid w:val="00933271"/>
    <w:rsid w:val="00940F4E"/>
    <w:rsid w:val="00941AE6"/>
    <w:rsid w:val="009446C0"/>
    <w:rsid w:val="009478FE"/>
    <w:rsid w:val="009530F7"/>
    <w:rsid w:val="009532DA"/>
    <w:rsid w:val="00954982"/>
    <w:rsid w:val="0095612E"/>
    <w:rsid w:val="0095616A"/>
    <w:rsid w:val="00956E5E"/>
    <w:rsid w:val="00960BD6"/>
    <w:rsid w:val="00961895"/>
    <w:rsid w:val="00961DD9"/>
    <w:rsid w:val="009623E1"/>
    <w:rsid w:val="00963678"/>
    <w:rsid w:val="00964DD4"/>
    <w:rsid w:val="0096608E"/>
    <w:rsid w:val="009662D0"/>
    <w:rsid w:val="00966762"/>
    <w:rsid w:val="009669A5"/>
    <w:rsid w:val="00966C86"/>
    <w:rsid w:val="009672D3"/>
    <w:rsid w:val="009678B4"/>
    <w:rsid w:val="00974954"/>
    <w:rsid w:val="00975A35"/>
    <w:rsid w:val="00975FB5"/>
    <w:rsid w:val="0097781D"/>
    <w:rsid w:val="0098006C"/>
    <w:rsid w:val="00982029"/>
    <w:rsid w:val="0098617B"/>
    <w:rsid w:val="00986494"/>
    <w:rsid w:val="00990627"/>
    <w:rsid w:val="0099096F"/>
    <w:rsid w:val="009910CB"/>
    <w:rsid w:val="00992144"/>
    <w:rsid w:val="00995A27"/>
    <w:rsid w:val="00996742"/>
    <w:rsid w:val="009A1022"/>
    <w:rsid w:val="009A1804"/>
    <w:rsid w:val="009A235F"/>
    <w:rsid w:val="009A3A73"/>
    <w:rsid w:val="009A413B"/>
    <w:rsid w:val="009B28C2"/>
    <w:rsid w:val="009C34A5"/>
    <w:rsid w:val="009D384B"/>
    <w:rsid w:val="009D3FE7"/>
    <w:rsid w:val="009D4638"/>
    <w:rsid w:val="009D5267"/>
    <w:rsid w:val="009D60BB"/>
    <w:rsid w:val="009D677D"/>
    <w:rsid w:val="009D7A43"/>
    <w:rsid w:val="009D7D80"/>
    <w:rsid w:val="009E39E8"/>
    <w:rsid w:val="009E6592"/>
    <w:rsid w:val="009E71CC"/>
    <w:rsid w:val="009F195E"/>
    <w:rsid w:val="009F6969"/>
    <w:rsid w:val="009F7297"/>
    <w:rsid w:val="00A003EA"/>
    <w:rsid w:val="00A0211A"/>
    <w:rsid w:val="00A0434F"/>
    <w:rsid w:val="00A05593"/>
    <w:rsid w:val="00A120A7"/>
    <w:rsid w:val="00A246FF"/>
    <w:rsid w:val="00A24931"/>
    <w:rsid w:val="00A26D05"/>
    <w:rsid w:val="00A30934"/>
    <w:rsid w:val="00A3151E"/>
    <w:rsid w:val="00A31D26"/>
    <w:rsid w:val="00A33AD4"/>
    <w:rsid w:val="00A33C58"/>
    <w:rsid w:val="00A42388"/>
    <w:rsid w:val="00A42E43"/>
    <w:rsid w:val="00A550B0"/>
    <w:rsid w:val="00A55AEA"/>
    <w:rsid w:val="00A56117"/>
    <w:rsid w:val="00A606BA"/>
    <w:rsid w:val="00A614FA"/>
    <w:rsid w:val="00A62070"/>
    <w:rsid w:val="00A64567"/>
    <w:rsid w:val="00A73EB8"/>
    <w:rsid w:val="00A752C4"/>
    <w:rsid w:val="00A77686"/>
    <w:rsid w:val="00A81C3A"/>
    <w:rsid w:val="00A825B6"/>
    <w:rsid w:val="00A83277"/>
    <w:rsid w:val="00A8789C"/>
    <w:rsid w:val="00A907AC"/>
    <w:rsid w:val="00A91572"/>
    <w:rsid w:val="00A91A35"/>
    <w:rsid w:val="00A9205B"/>
    <w:rsid w:val="00A96A87"/>
    <w:rsid w:val="00A97996"/>
    <w:rsid w:val="00AA0B82"/>
    <w:rsid w:val="00AA0DB2"/>
    <w:rsid w:val="00AA2593"/>
    <w:rsid w:val="00AA5A0E"/>
    <w:rsid w:val="00AB066F"/>
    <w:rsid w:val="00AC29F7"/>
    <w:rsid w:val="00AC5D5F"/>
    <w:rsid w:val="00AC6F1D"/>
    <w:rsid w:val="00AD0F27"/>
    <w:rsid w:val="00AD3640"/>
    <w:rsid w:val="00AE0F51"/>
    <w:rsid w:val="00AE1825"/>
    <w:rsid w:val="00AE21CD"/>
    <w:rsid w:val="00AE21D8"/>
    <w:rsid w:val="00AE2483"/>
    <w:rsid w:val="00AE2C77"/>
    <w:rsid w:val="00AE345D"/>
    <w:rsid w:val="00AE4AB7"/>
    <w:rsid w:val="00AF0384"/>
    <w:rsid w:val="00AF0D3B"/>
    <w:rsid w:val="00AF216F"/>
    <w:rsid w:val="00AF4EE4"/>
    <w:rsid w:val="00B01F87"/>
    <w:rsid w:val="00B046CE"/>
    <w:rsid w:val="00B048E5"/>
    <w:rsid w:val="00B06416"/>
    <w:rsid w:val="00B100A6"/>
    <w:rsid w:val="00B12AF9"/>
    <w:rsid w:val="00B12FD4"/>
    <w:rsid w:val="00B1668B"/>
    <w:rsid w:val="00B17E67"/>
    <w:rsid w:val="00B20766"/>
    <w:rsid w:val="00B22B31"/>
    <w:rsid w:val="00B2527F"/>
    <w:rsid w:val="00B26724"/>
    <w:rsid w:val="00B2718C"/>
    <w:rsid w:val="00B31DBD"/>
    <w:rsid w:val="00B36267"/>
    <w:rsid w:val="00B36A68"/>
    <w:rsid w:val="00B37542"/>
    <w:rsid w:val="00B41AB8"/>
    <w:rsid w:val="00B428BB"/>
    <w:rsid w:val="00B43607"/>
    <w:rsid w:val="00B43D1F"/>
    <w:rsid w:val="00B45828"/>
    <w:rsid w:val="00B47F6B"/>
    <w:rsid w:val="00B520DF"/>
    <w:rsid w:val="00B526C2"/>
    <w:rsid w:val="00B53141"/>
    <w:rsid w:val="00B53A73"/>
    <w:rsid w:val="00B555D1"/>
    <w:rsid w:val="00B55FD5"/>
    <w:rsid w:val="00B5665C"/>
    <w:rsid w:val="00B612D7"/>
    <w:rsid w:val="00B61DF1"/>
    <w:rsid w:val="00B6374A"/>
    <w:rsid w:val="00B6402B"/>
    <w:rsid w:val="00B661DD"/>
    <w:rsid w:val="00B70A65"/>
    <w:rsid w:val="00B70FFA"/>
    <w:rsid w:val="00B755EF"/>
    <w:rsid w:val="00B7646D"/>
    <w:rsid w:val="00B77810"/>
    <w:rsid w:val="00B80203"/>
    <w:rsid w:val="00B80D53"/>
    <w:rsid w:val="00B812DE"/>
    <w:rsid w:val="00B83393"/>
    <w:rsid w:val="00B8356E"/>
    <w:rsid w:val="00B85098"/>
    <w:rsid w:val="00B911EA"/>
    <w:rsid w:val="00B94BE4"/>
    <w:rsid w:val="00B95BA0"/>
    <w:rsid w:val="00BA4BD1"/>
    <w:rsid w:val="00BA5A2F"/>
    <w:rsid w:val="00BA5FA4"/>
    <w:rsid w:val="00BA7084"/>
    <w:rsid w:val="00BA7A52"/>
    <w:rsid w:val="00BB048F"/>
    <w:rsid w:val="00BB12DA"/>
    <w:rsid w:val="00BB4A73"/>
    <w:rsid w:val="00BB5E13"/>
    <w:rsid w:val="00BB61AA"/>
    <w:rsid w:val="00BB631A"/>
    <w:rsid w:val="00BC0E3E"/>
    <w:rsid w:val="00BC2686"/>
    <w:rsid w:val="00BC3946"/>
    <w:rsid w:val="00BC480C"/>
    <w:rsid w:val="00BC4F58"/>
    <w:rsid w:val="00BD3BC8"/>
    <w:rsid w:val="00BD4A89"/>
    <w:rsid w:val="00BD6162"/>
    <w:rsid w:val="00BD77BB"/>
    <w:rsid w:val="00BE1266"/>
    <w:rsid w:val="00BE7AC0"/>
    <w:rsid w:val="00BF3F7B"/>
    <w:rsid w:val="00BF58DC"/>
    <w:rsid w:val="00C06974"/>
    <w:rsid w:val="00C11BE3"/>
    <w:rsid w:val="00C239F1"/>
    <w:rsid w:val="00C23CBE"/>
    <w:rsid w:val="00C23DCD"/>
    <w:rsid w:val="00C24183"/>
    <w:rsid w:val="00C24982"/>
    <w:rsid w:val="00C30D91"/>
    <w:rsid w:val="00C31F1B"/>
    <w:rsid w:val="00C326C5"/>
    <w:rsid w:val="00C34E91"/>
    <w:rsid w:val="00C47ED4"/>
    <w:rsid w:val="00C5094F"/>
    <w:rsid w:val="00C52F74"/>
    <w:rsid w:val="00C66996"/>
    <w:rsid w:val="00C67C03"/>
    <w:rsid w:val="00C70514"/>
    <w:rsid w:val="00C732AC"/>
    <w:rsid w:val="00C73FEC"/>
    <w:rsid w:val="00C829CD"/>
    <w:rsid w:val="00C83831"/>
    <w:rsid w:val="00C8397B"/>
    <w:rsid w:val="00C84DBF"/>
    <w:rsid w:val="00C85C8E"/>
    <w:rsid w:val="00C87222"/>
    <w:rsid w:val="00C87262"/>
    <w:rsid w:val="00C87491"/>
    <w:rsid w:val="00C925F2"/>
    <w:rsid w:val="00C9495C"/>
    <w:rsid w:val="00C96B7A"/>
    <w:rsid w:val="00C97AA2"/>
    <w:rsid w:val="00CA1500"/>
    <w:rsid w:val="00CA298A"/>
    <w:rsid w:val="00CA2B47"/>
    <w:rsid w:val="00CB1257"/>
    <w:rsid w:val="00CB2C36"/>
    <w:rsid w:val="00CB3D4D"/>
    <w:rsid w:val="00CB6A48"/>
    <w:rsid w:val="00CC1001"/>
    <w:rsid w:val="00CC53B5"/>
    <w:rsid w:val="00CC5D8D"/>
    <w:rsid w:val="00CC6931"/>
    <w:rsid w:val="00CD2ED4"/>
    <w:rsid w:val="00CD3343"/>
    <w:rsid w:val="00CD7D49"/>
    <w:rsid w:val="00CE0FDE"/>
    <w:rsid w:val="00CE1863"/>
    <w:rsid w:val="00CE3AD0"/>
    <w:rsid w:val="00CE50BF"/>
    <w:rsid w:val="00CE75AF"/>
    <w:rsid w:val="00CE76D1"/>
    <w:rsid w:val="00CF4507"/>
    <w:rsid w:val="00CF4779"/>
    <w:rsid w:val="00D044CE"/>
    <w:rsid w:val="00D1063F"/>
    <w:rsid w:val="00D13209"/>
    <w:rsid w:val="00D15CBB"/>
    <w:rsid w:val="00D20E29"/>
    <w:rsid w:val="00D214E8"/>
    <w:rsid w:val="00D21D78"/>
    <w:rsid w:val="00D24BB5"/>
    <w:rsid w:val="00D348E3"/>
    <w:rsid w:val="00D4371D"/>
    <w:rsid w:val="00D45900"/>
    <w:rsid w:val="00D51419"/>
    <w:rsid w:val="00D55F8C"/>
    <w:rsid w:val="00D60E72"/>
    <w:rsid w:val="00D6208B"/>
    <w:rsid w:val="00D64589"/>
    <w:rsid w:val="00D6477B"/>
    <w:rsid w:val="00D6495D"/>
    <w:rsid w:val="00D64B80"/>
    <w:rsid w:val="00D706D3"/>
    <w:rsid w:val="00D72C6C"/>
    <w:rsid w:val="00D73A7E"/>
    <w:rsid w:val="00D748C2"/>
    <w:rsid w:val="00D8132F"/>
    <w:rsid w:val="00D94DDB"/>
    <w:rsid w:val="00D95239"/>
    <w:rsid w:val="00D96327"/>
    <w:rsid w:val="00DA121C"/>
    <w:rsid w:val="00DA1320"/>
    <w:rsid w:val="00DA1BE0"/>
    <w:rsid w:val="00DA3EED"/>
    <w:rsid w:val="00DA4AD5"/>
    <w:rsid w:val="00DA735C"/>
    <w:rsid w:val="00DB11E0"/>
    <w:rsid w:val="00DB216E"/>
    <w:rsid w:val="00DB3F6B"/>
    <w:rsid w:val="00DB5F9D"/>
    <w:rsid w:val="00DB6BCA"/>
    <w:rsid w:val="00DC0E6F"/>
    <w:rsid w:val="00DC248C"/>
    <w:rsid w:val="00DC2572"/>
    <w:rsid w:val="00DC4C44"/>
    <w:rsid w:val="00DD0D6F"/>
    <w:rsid w:val="00DD1A64"/>
    <w:rsid w:val="00DD553F"/>
    <w:rsid w:val="00DD5A05"/>
    <w:rsid w:val="00DE21CB"/>
    <w:rsid w:val="00DE38A0"/>
    <w:rsid w:val="00DE559D"/>
    <w:rsid w:val="00DF0AD0"/>
    <w:rsid w:val="00DF2325"/>
    <w:rsid w:val="00DF4104"/>
    <w:rsid w:val="00E00020"/>
    <w:rsid w:val="00E046D8"/>
    <w:rsid w:val="00E0581F"/>
    <w:rsid w:val="00E0644E"/>
    <w:rsid w:val="00E107B9"/>
    <w:rsid w:val="00E10855"/>
    <w:rsid w:val="00E15385"/>
    <w:rsid w:val="00E155B2"/>
    <w:rsid w:val="00E161DF"/>
    <w:rsid w:val="00E200D2"/>
    <w:rsid w:val="00E212E5"/>
    <w:rsid w:val="00E21935"/>
    <w:rsid w:val="00E36B3A"/>
    <w:rsid w:val="00E4085F"/>
    <w:rsid w:val="00E40E0B"/>
    <w:rsid w:val="00E4261E"/>
    <w:rsid w:val="00E42C06"/>
    <w:rsid w:val="00E4684F"/>
    <w:rsid w:val="00E50058"/>
    <w:rsid w:val="00E513BF"/>
    <w:rsid w:val="00E51DF4"/>
    <w:rsid w:val="00E561D2"/>
    <w:rsid w:val="00E56CC8"/>
    <w:rsid w:val="00E6210F"/>
    <w:rsid w:val="00E64BB5"/>
    <w:rsid w:val="00E65E5D"/>
    <w:rsid w:val="00E7223A"/>
    <w:rsid w:val="00E77130"/>
    <w:rsid w:val="00E80D05"/>
    <w:rsid w:val="00E82091"/>
    <w:rsid w:val="00E854EC"/>
    <w:rsid w:val="00E939DC"/>
    <w:rsid w:val="00E93AD5"/>
    <w:rsid w:val="00E9413B"/>
    <w:rsid w:val="00E94244"/>
    <w:rsid w:val="00E9520A"/>
    <w:rsid w:val="00E95895"/>
    <w:rsid w:val="00E96F26"/>
    <w:rsid w:val="00EA2C2D"/>
    <w:rsid w:val="00EA608B"/>
    <w:rsid w:val="00EB5DD8"/>
    <w:rsid w:val="00EB63DE"/>
    <w:rsid w:val="00EC21C4"/>
    <w:rsid w:val="00EC3113"/>
    <w:rsid w:val="00EC39D9"/>
    <w:rsid w:val="00EC4951"/>
    <w:rsid w:val="00EC5AFF"/>
    <w:rsid w:val="00EC5DDD"/>
    <w:rsid w:val="00EC79DC"/>
    <w:rsid w:val="00ED0772"/>
    <w:rsid w:val="00ED1564"/>
    <w:rsid w:val="00ED4FC9"/>
    <w:rsid w:val="00EE2E53"/>
    <w:rsid w:val="00EE4553"/>
    <w:rsid w:val="00EE5532"/>
    <w:rsid w:val="00EE628D"/>
    <w:rsid w:val="00EE656F"/>
    <w:rsid w:val="00EF0B0B"/>
    <w:rsid w:val="00EF2A28"/>
    <w:rsid w:val="00EF351F"/>
    <w:rsid w:val="00EF40D4"/>
    <w:rsid w:val="00EF5010"/>
    <w:rsid w:val="00EF6A41"/>
    <w:rsid w:val="00F052CF"/>
    <w:rsid w:val="00F0569E"/>
    <w:rsid w:val="00F144DD"/>
    <w:rsid w:val="00F14A60"/>
    <w:rsid w:val="00F17F9A"/>
    <w:rsid w:val="00F2588B"/>
    <w:rsid w:val="00F25EE6"/>
    <w:rsid w:val="00F26B0A"/>
    <w:rsid w:val="00F30B33"/>
    <w:rsid w:val="00F323FA"/>
    <w:rsid w:val="00F33F37"/>
    <w:rsid w:val="00F440AD"/>
    <w:rsid w:val="00F5488E"/>
    <w:rsid w:val="00F55111"/>
    <w:rsid w:val="00F6158A"/>
    <w:rsid w:val="00F63D79"/>
    <w:rsid w:val="00F663B4"/>
    <w:rsid w:val="00F71B00"/>
    <w:rsid w:val="00F73EAF"/>
    <w:rsid w:val="00F758A6"/>
    <w:rsid w:val="00F76E22"/>
    <w:rsid w:val="00F811A0"/>
    <w:rsid w:val="00F81224"/>
    <w:rsid w:val="00F87801"/>
    <w:rsid w:val="00F90D7B"/>
    <w:rsid w:val="00F91995"/>
    <w:rsid w:val="00F92044"/>
    <w:rsid w:val="00F9208A"/>
    <w:rsid w:val="00F9364D"/>
    <w:rsid w:val="00FA0779"/>
    <w:rsid w:val="00FA64C8"/>
    <w:rsid w:val="00FA6DD6"/>
    <w:rsid w:val="00FA7306"/>
    <w:rsid w:val="00FA7D1F"/>
    <w:rsid w:val="00FB40FC"/>
    <w:rsid w:val="00FB695A"/>
    <w:rsid w:val="00FB6A6B"/>
    <w:rsid w:val="00FC1DDB"/>
    <w:rsid w:val="00FC2190"/>
    <w:rsid w:val="00FC2AB0"/>
    <w:rsid w:val="00FC2C89"/>
    <w:rsid w:val="00FC3539"/>
    <w:rsid w:val="00FC3D13"/>
    <w:rsid w:val="00FC7B0F"/>
    <w:rsid w:val="00FD1074"/>
    <w:rsid w:val="00FD510E"/>
    <w:rsid w:val="00FD6BFE"/>
    <w:rsid w:val="00FD704E"/>
    <w:rsid w:val="00FE19F8"/>
    <w:rsid w:val="00FE23F6"/>
    <w:rsid w:val="00FE32E4"/>
    <w:rsid w:val="00FF02A7"/>
    <w:rsid w:val="00FF21C6"/>
    <w:rsid w:val="00FF60FF"/>
    <w:rsid w:val="00FF6ABF"/>
    <w:rsid w:val="00FF7774"/>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7614B"/>
  <w15:docId w15:val="{9B3A6C5C-57AC-4522-87DE-3E326362C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semiHidden="1" w:qFormat="1"/>
    <w:lsdException w:name="Intense Reference"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4507"/>
    <w:pPr>
      <w:spacing w:after="160" w:line="259" w:lineRule="auto"/>
    </w:pPr>
    <w:rPr>
      <w:rFonts w:eastAsiaTheme="minorEastAsia"/>
      <w:sz w:val="22"/>
      <w:szCs w:val="22"/>
      <w:lang w:val="en-US" w:eastAsia="zh-CN"/>
    </w:rPr>
  </w:style>
  <w:style w:type="paragraph" w:styleId="Rubrik1">
    <w:name w:val="heading 1"/>
    <w:basedOn w:val="Normal"/>
    <w:next w:val="Normal"/>
    <w:link w:val="Rubrik1Char"/>
    <w:uiPriority w:val="9"/>
    <w:qFormat/>
    <w:rsid w:val="00E9520A"/>
    <w:pPr>
      <w:keepNext/>
      <w:keepLines/>
      <w:spacing w:before="480"/>
      <w:outlineLvl w:val="0"/>
    </w:pPr>
    <w:rPr>
      <w:rFonts w:asciiTheme="majorHAnsi" w:hAnsiTheme="majorHAnsi" w:eastAsiaTheme="majorEastAsia" w:cstheme="majorBidi"/>
      <w:b/>
      <w:bCs/>
      <w:sz w:val="28"/>
      <w:szCs w:val="28"/>
    </w:rPr>
  </w:style>
  <w:style w:type="paragraph" w:styleId="Rubrik2">
    <w:name w:val="heading 2"/>
    <w:basedOn w:val="Normal"/>
    <w:next w:val="Normal"/>
    <w:link w:val="Rubrik2Char"/>
    <w:uiPriority w:val="9"/>
    <w:unhideWhenUsed/>
    <w:qFormat/>
    <w:rsid w:val="00E9520A"/>
    <w:pPr>
      <w:keepNext/>
      <w:keepLines/>
      <w:spacing w:before="200"/>
      <w:outlineLvl w:val="1"/>
    </w:pPr>
    <w:rPr>
      <w:rFonts w:asciiTheme="majorHAnsi" w:hAnsiTheme="majorHAnsi" w:eastAsiaTheme="majorEastAsia" w:cstheme="majorBidi"/>
      <w:b/>
      <w:bCs/>
      <w:sz w:val="26"/>
      <w:szCs w:val="26"/>
    </w:rPr>
  </w:style>
  <w:style w:type="paragraph" w:styleId="Rubrik3">
    <w:name w:val="heading 3"/>
    <w:next w:val="Normal"/>
    <w:link w:val="Rubrik3Char"/>
    <w:uiPriority w:val="9"/>
    <w:unhideWhenUsed/>
    <w:qFormat/>
    <w:rsid w:val="00E9520A"/>
    <w:pPr>
      <w:keepNext/>
      <w:keepLines/>
      <w:spacing w:before="200"/>
      <w:outlineLvl w:val="2"/>
    </w:pPr>
    <w:rPr>
      <w:rFonts w:asciiTheme="majorHAnsi" w:hAnsiTheme="majorHAnsi" w:eastAsiaTheme="majorEastAsia" w:cstheme="majorBidi"/>
      <w:b/>
      <w:bCs/>
    </w:rPr>
  </w:style>
  <w:style w:type="paragraph" w:styleId="Rubrik4">
    <w:name w:val="heading 4"/>
    <w:basedOn w:val="Normal"/>
    <w:next w:val="Normal"/>
    <w:link w:val="Rubrik4Char"/>
    <w:uiPriority w:val="9"/>
    <w:unhideWhenUsed/>
    <w:qFormat/>
    <w:rsid w:val="00E9520A"/>
    <w:pPr>
      <w:keepNext/>
      <w:keepLines/>
      <w:spacing w:before="200"/>
      <w:outlineLvl w:val="3"/>
    </w:pPr>
    <w:rPr>
      <w:rFonts w:asciiTheme="majorHAnsi" w:hAnsiTheme="majorHAnsi" w:eastAsiaTheme="majorEastAsia" w:cstheme="majorBidi"/>
      <w:b/>
      <w:bCs/>
      <w:i/>
      <w:iCs/>
    </w:rPr>
  </w:style>
  <w:style w:type="paragraph" w:styleId="Rubrik5">
    <w:name w:val="heading 5"/>
    <w:basedOn w:val="Normal"/>
    <w:next w:val="Normal"/>
    <w:link w:val="Rubrik5Char"/>
    <w:uiPriority w:val="9"/>
    <w:unhideWhenUsed/>
    <w:qFormat/>
    <w:rsid w:val="006E0A6D"/>
    <w:pPr>
      <w:keepNext/>
      <w:keepLines/>
      <w:spacing w:before="200"/>
      <w:outlineLvl w:val="4"/>
    </w:pPr>
    <w:rPr>
      <w:rFonts w:asciiTheme="majorHAnsi" w:hAnsiTheme="majorHAnsi" w:eastAsiaTheme="majorEastAsia" w:cstheme="majorBidi"/>
    </w:rPr>
  </w:style>
  <w:style w:type="paragraph" w:styleId="Rubrik6">
    <w:name w:val="heading 6"/>
    <w:basedOn w:val="Normal"/>
    <w:next w:val="Normal"/>
    <w:link w:val="Rubrik6Char"/>
    <w:uiPriority w:val="9"/>
    <w:semiHidden/>
    <w:qFormat/>
    <w:rsid w:val="00E9520A"/>
    <w:pPr>
      <w:keepNext/>
      <w:keepLines/>
      <w:spacing w:before="40"/>
      <w:outlineLvl w:val="5"/>
    </w:pPr>
    <w:rPr>
      <w:rFonts w:asciiTheme="majorHAnsi" w:hAnsiTheme="majorHAnsi" w:eastAsiaTheme="majorEastAsia" w:cstheme="majorBidi"/>
      <w:color w:val="17603D" w:themeColor="accent1" w:themeShade="7F"/>
    </w:rPr>
  </w:style>
  <w:style w:type="character" w:styleId="Standardstycketeckensnitt" w:default="1">
    <w:name w:val="Default Paragraph Font"/>
    <w:uiPriority w:val="1"/>
    <w:semiHidden/>
    <w:unhideWhenUsed/>
  </w:style>
  <w:style w:type="table" w:styleId="Normaltabell" w:default="1">
    <w:name w:val="Normal Table"/>
    <w:uiPriority w:val="99"/>
    <w:semiHidden/>
    <w:unhideWhenUsed/>
    <w:tblPr>
      <w:tblInd w:w="0" w:type="dxa"/>
      <w:tblCellMar>
        <w:top w:w="0" w:type="dxa"/>
        <w:left w:w="108" w:type="dxa"/>
        <w:bottom w:w="0" w:type="dxa"/>
        <w:right w:w="108" w:type="dxa"/>
      </w:tblCellMar>
    </w:tblPr>
  </w:style>
  <w:style w:type="numbering" w:styleId="Ingenlista" w:default="1">
    <w:name w:val="No List"/>
    <w:uiPriority w:val="99"/>
    <w:semiHidden/>
    <w:unhideWhenUsed/>
  </w:style>
  <w:style w:type="paragraph" w:styleId="Rubrik">
    <w:name w:val="Title"/>
    <w:basedOn w:val="Normal"/>
    <w:next w:val="Normal"/>
    <w:link w:val="RubrikChar"/>
    <w:uiPriority w:val="10"/>
    <w:semiHidden/>
    <w:rsid w:val="00E94244"/>
    <w:pPr>
      <w:pBdr>
        <w:bottom w:val="single" w:color="auto" w:sz="8" w:space="4"/>
      </w:pBdr>
      <w:spacing w:after="300"/>
      <w:contextualSpacing/>
    </w:pPr>
    <w:rPr>
      <w:rFonts w:asciiTheme="majorHAnsi" w:hAnsiTheme="majorHAnsi" w:eastAsiaTheme="majorEastAsia" w:cstheme="majorBidi"/>
      <w:spacing w:val="5"/>
      <w:kern w:val="28"/>
      <w:sz w:val="52"/>
      <w:szCs w:val="52"/>
    </w:rPr>
  </w:style>
  <w:style w:type="character" w:styleId="RubrikChar" w:customStyle="1">
    <w:name w:val="Rubrik Char"/>
    <w:basedOn w:val="Standardstycketeckensnitt"/>
    <w:link w:val="Rubrik"/>
    <w:uiPriority w:val="10"/>
    <w:semiHidden/>
    <w:rsid w:val="00E94244"/>
    <w:rPr>
      <w:rFonts w:asciiTheme="majorHAnsi" w:hAnsiTheme="majorHAnsi" w:eastAsiaTheme="majorEastAsia" w:cstheme="majorBidi"/>
      <w:spacing w:val="5"/>
      <w:kern w:val="28"/>
      <w:sz w:val="52"/>
      <w:szCs w:val="52"/>
    </w:rPr>
  </w:style>
  <w:style w:type="character" w:styleId="Rubrik1Char" w:customStyle="1">
    <w:name w:val="Rubrik 1 Char"/>
    <w:basedOn w:val="Standardstycketeckensnitt"/>
    <w:link w:val="Rubrik1"/>
    <w:uiPriority w:val="9"/>
    <w:rsid w:val="00E9520A"/>
    <w:rPr>
      <w:rFonts w:asciiTheme="majorHAnsi" w:hAnsiTheme="majorHAnsi" w:eastAsiaTheme="majorEastAsia" w:cstheme="majorBidi"/>
      <w:b/>
      <w:bCs/>
      <w:sz w:val="28"/>
      <w:szCs w:val="28"/>
    </w:rPr>
  </w:style>
  <w:style w:type="character" w:styleId="Rubrik2Char" w:customStyle="1">
    <w:name w:val="Rubrik 2 Char"/>
    <w:basedOn w:val="Standardstycketeckensnitt"/>
    <w:link w:val="Rubrik2"/>
    <w:uiPriority w:val="9"/>
    <w:rsid w:val="00E9520A"/>
    <w:rPr>
      <w:rFonts w:asciiTheme="majorHAnsi" w:hAnsiTheme="majorHAnsi" w:eastAsiaTheme="majorEastAsia" w:cstheme="majorBidi"/>
      <w:b/>
      <w:bCs/>
      <w:sz w:val="26"/>
      <w:szCs w:val="26"/>
    </w:rPr>
  </w:style>
  <w:style w:type="character" w:styleId="Rubrik3Char" w:customStyle="1">
    <w:name w:val="Rubrik 3 Char"/>
    <w:basedOn w:val="Standardstycketeckensnitt"/>
    <w:link w:val="Rubrik3"/>
    <w:uiPriority w:val="9"/>
    <w:rsid w:val="00E9520A"/>
    <w:rPr>
      <w:rFonts w:asciiTheme="majorHAnsi" w:hAnsiTheme="majorHAnsi" w:eastAsiaTheme="majorEastAsia" w:cstheme="majorBidi"/>
      <w:b/>
      <w:bCs/>
    </w:rPr>
  </w:style>
  <w:style w:type="character" w:styleId="Rubrik4Char" w:customStyle="1">
    <w:name w:val="Rubrik 4 Char"/>
    <w:basedOn w:val="Standardstycketeckensnitt"/>
    <w:link w:val="Rubrik4"/>
    <w:uiPriority w:val="9"/>
    <w:rsid w:val="00E9520A"/>
    <w:rPr>
      <w:rFonts w:asciiTheme="majorHAnsi" w:hAnsiTheme="majorHAnsi" w:eastAsiaTheme="majorEastAsia" w:cstheme="majorBidi"/>
      <w:b/>
      <w:bCs/>
      <w:i/>
      <w:iCs/>
    </w:rPr>
  </w:style>
  <w:style w:type="character" w:styleId="Starkbetoning">
    <w:name w:val="Intense Emphasis"/>
    <w:basedOn w:val="Standardstycketeckensnitt"/>
    <w:uiPriority w:val="21"/>
    <w:qFormat/>
    <w:rsid w:val="00E9520A"/>
    <w:rPr>
      <w:b/>
      <w:bCs/>
      <w:i/>
      <w:iCs/>
      <w:color w:val="auto"/>
    </w:rPr>
  </w:style>
  <w:style w:type="paragraph" w:styleId="Starktcitat">
    <w:name w:val="Intense Quote"/>
    <w:basedOn w:val="Normal"/>
    <w:next w:val="Normal"/>
    <w:link w:val="StarktcitatChar"/>
    <w:uiPriority w:val="30"/>
    <w:qFormat/>
    <w:rsid w:val="00E94244"/>
    <w:pPr>
      <w:pBdr>
        <w:bottom w:val="single" w:color="auto" w:sz="4" w:space="4"/>
      </w:pBdr>
      <w:spacing w:before="200" w:after="280"/>
      <w:ind w:left="936" w:right="936"/>
    </w:pPr>
    <w:rPr>
      <w:b/>
      <w:bCs/>
      <w:i/>
      <w:iCs/>
    </w:rPr>
  </w:style>
  <w:style w:type="character" w:styleId="StarktcitatChar" w:customStyle="1">
    <w:name w:val="Starkt citat Char"/>
    <w:basedOn w:val="Standardstycketeckensnitt"/>
    <w:link w:val="Starktcitat"/>
    <w:uiPriority w:val="30"/>
    <w:rsid w:val="00E94244"/>
    <w:rPr>
      <w:b/>
      <w:bCs/>
      <w:i/>
      <w:iCs/>
    </w:rPr>
  </w:style>
  <w:style w:type="paragraph" w:styleId="Underrubrik">
    <w:name w:val="Subtitle"/>
    <w:basedOn w:val="Normal"/>
    <w:next w:val="Normal"/>
    <w:link w:val="UnderrubrikChar"/>
    <w:uiPriority w:val="11"/>
    <w:qFormat/>
    <w:rsid w:val="00E9520A"/>
    <w:pPr>
      <w:numPr>
        <w:ilvl w:val="1"/>
      </w:numPr>
    </w:pPr>
    <w:rPr>
      <w:rFonts w:asciiTheme="majorHAnsi" w:hAnsiTheme="majorHAnsi" w:eastAsiaTheme="majorEastAsia" w:cstheme="majorBidi"/>
      <w:iCs/>
    </w:rPr>
  </w:style>
  <w:style w:type="character" w:styleId="UnderrubrikChar" w:customStyle="1">
    <w:name w:val="Underrubrik Char"/>
    <w:basedOn w:val="Standardstycketeckensnitt"/>
    <w:link w:val="Underrubrik"/>
    <w:uiPriority w:val="11"/>
    <w:rsid w:val="00E9520A"/>
    <w:rPr>
      <w:rFonts w:asciiTheme="majorHAnsi" w:hAnsiTheme="majorHAnsi" w:eastAsiaTheme="majorEastAsia" w:cstheme="majorBidi"/>
      <w:iCs/>
      <w:lang w:val="en-US"/>
    </w:rPr>
  </w:style>
  <w:style w:type="paragraph" w:styleId="Sidhuvud">
    <w:name w:val="header"/>
    <w:basedOn w:val="Normal"/>
    <w:link w:val="SidhuvudChar"/>
    <w:uiPriority w:val="99"/>
    <w:unhideWhenUsed/>
    <w:rsid w:val="00463759"/>
    <w:pPr>
      <w:tabs>
        <w:tab w:val="center" w:pos="4536"/>
        <w:tab w:val="right" w:pos="9072"/>
      </w:tabs>
    </w:pPr>
  </w:style>
  <w:style w:type="character" w:styleId="SidhuvudChar" w:customStyle="1">
    <w:name w:val="Sidhuvud Char"/>
    <w:basedOn w:val="Standardstycketeckensnitt"/>
    <w:link w:val="Sidhuvud"/>
    <w:uiPriority w:val="99"/>
    <w:rsid w:val="00463759"/>
  </w:style>
  <w:style w:type="paragraph" w:styleId="Sidfot">
    <w:name w:val="footer"/>
    <w:basedOn w:val="Normal"/>
    <w:link w:val="SidfotChar"/>
    <w:uiPriority w:val="99"/>
    <w:unhideWhenUsed/>
    <w:rsid w:val="00463759"/>
    <w:pPr>
      <w:tabs>
        <w:tab w:val="center" w:pos="4536"/>
        <w:tab w:val="right" w:pos="9072"/>
      </w:tabs>
    </w:pPr>
  </w:style>
  <w:style w:type="character" w:styleId="SidfotChar" w:customStyle="1">
    <w:name w:val="Sidfot Char"/>
    <w:basedOn w:val="Standardstycketeckensnitt"/>
    <w:link w:val="Sidfot"/>
    <w:uiPriority w:val="99"/>
    <w:rsid w:val="00463759"/>
  </w:style>
  <w:style w:type="paragraph" w:styleId="Ballongtext">
    <w:name w:val="Balloon Text"/>
    <w:basedOn w:val="Normal"/>
    <w:link w:val="BallongtextChar"/>
    <w:uiPriority w:val="99"/>
    <w:semiHidden/>
    <w:unhideWhenUsed/>
    <w:rsid w:val="00463759"/>
    <w:rPr>
      <w:rFonts w:ascii="Tahoma" w:hAnsi="Tahoma" w:cs="Tahoma"/>
      <w:sz w:val="16"/>
      <w:szCs w:val="16"/>
    </w:rPr>
  </w:style>
  <w:style w:type="character" w:styleId="BallongtextChar" w:customStyle="1">
    <w:name w:val="Ballongtext Char"/>
    <w:basedOn w:val="Standardstycketeckensnitt"/>
    <w:link w:val="Ballongtext"/>
    <w:uiPriority w:val="99"/>
    <w:semiHidden/>
    <w:rsid w:val="00463759"/>
    <w:rPr>
      <w:rFonts w:ascii="Tahoma" w:hAnsi="Tahoma" w:cs="Tahoma"/>
      <w:sz w:val="16"/>
      <w:szCs w:val="16"/>
    </w:rPr>
  </w:style>
  <w:style w:type="character" w:styleId="Platshllartext">
    <w:name w:val="Placeholder Text"/>
    <w:basedOn w:val="Standardstycketeckensnitt"/>
    <w:uiPriority w:val="99"/>
    <w:semiHidden/>
    <w:rsid w:val="00812092"/>
    <w:rPr>
      <w:color w:val="808080"/>
    </w:rPr>
  </w:style>
  <w:style w:type="table" w:styleId="Tabellrutnt">
    <w:name w:val="Table Grid"/>
    <w:basedOn w:val="Normaltabell"/>
    <w:uiPriority w:val="39"/>
    <w:rsid w:val="00812092"/>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AddressDateLabel" w:customStyle="1">
    <w:name w:val="Address Date Label"/>
    <w:basedOn w:val="Normal"/>
    <w:uiPriority w:val="12"/>
    <w:rsid w:val="00877C57"/>
    <w:rPr>
      <w:rFonts w:cs="Arial" w:asciiTheme="majorHAnsi" w:hAnsiTheme="majorHAnsi"/>
    </w:rPr>
  </w:style>
  <w:style w:type="character" w:styleId="Rubrik5Char" w:customStyle="1">
    <w:name w:val="Rubrik 5 Char"/>
    <w:basedOn w:val="Standardstycketeckensnitt"/>
    <w:link w:val="Rubrik5"/>
    <w:uiPriority w:val="9"/>
    <w:rsid w:val="006E0A6D"/>
    <w:rPr>
      <w:rFonts w:asciiTheme="majorHAnsi" w:hAnsiTheme="majorHAnsi" w:eastAsiaTheme="majorEastAsia" w:cstheme="majorBidi"/>
    </w:rPr>
  </w:style>
  <w:style w:type="paragraph" w:styleId="Ingetavstnd">
    <w:name w:val="No Spacing"/>
    <w:link w:val="IngetavstndChar"/>
    <w:uiPriority w:val="1"/>
    <w:qFormat/>
    <w:rsid w:val="00E9520A"/>
    <w:rPr>
      <w:rFonts w:cs="Tahoma"/>
    </w:rPr>
  </w:style>
  <w:style w:type="paragraph" w:styleId="Liststycke">
    <w:name w:val="List Paragraph"/>
    <w:basedOn w:val="Normal"/>
    <w:uiPriority w:val="1"/>
    <w:qFormat/>
    <w:rsid w:val="00877C57"/>
    <w:pPr>
      <w:ind w:left="720"/>
      <w:contextualSpacing/>
    </w:pPr>
    <w:rPr>
      <w:rFonts w:eastAsia="Times New Roman" w:cs="Times New Roman"/>
    </w:rPr>
  </w:style>
  <w:style w:type="character" w:styleId="Rubrik6Char" w:customStyle="1">
    <w:name w:val="Rubrik 6 Char"/>
    <w:basedOn w:val="Standardstycketeckensnitt"/>
    <w:link w:val="Rubrik6"/>
    <w:uiPriority w:val="9"/>
    <w:semiHidden/>
    <w:rsid w:val="00E9520A"/>
    <w:rPr>
      <w:rFonts w:asciiTheme="majorHAnsi" w:hAnsiTheme="majorHAnsi" w:eastAsiaTheme="majorEastAsia" w:cstheme="majorBidi"/>
      <w:color w:val="17603D" w:themeColor="accent1" w:themeShade="7F"/>
    </w:rPr>
  </w:style>
  <w:style w:type="paragraph" w:styleId="Beskrivning">
    <w:name w:val="caption"/>
    <w:basedOn w:val="Normal"/>
    <w:next w:val="Normal"/>
    <w:link w:val="BeskrivningChar"/>
    <w:uiPriority w:val="35"/>
    <w:semiHidden/>
    <w:unhideWhenUsed/>
    <w:qFormat/>
    <w:rsid w:val="00E9520A"/>
    <w:pPr>
      <w:spacing w:after="200"/>
    </w:pPr>
    <w:rPr>
      <w:i/>
      <w:iCs/>
      <w:color w:val="0187BE" w:themeColor="text2"/>
      <w:sz w:val="18"/>
      <w:szCs w:val="18"/>
    </w:rPr>
  </w:style>
  <w:style w:type="character" w:styleId="BeskrivningChar" w:customStyle="1">
    <w:name w:val="Beskrivning Char"/>
    <w:basedOn w:val="Standardstycketeckensnitt"/>
    <w:link w:val="Beskrivning"/>
    <w:uiPriority w:val="35"/>
    <w:semiHidden/>
    <w:rsid w:val="00E9520A"/>
    <w:rPr>
      <w:i/>
      <w:iCs/>
      <w:color w:val="0187BE" w:themeColor="text2"/>
      <w:sz w:val="18"/>
      <w:szCs w:val="18"/>
    </w:rPr>
  </w:style>
  <w:style w:type="character" w:styleId="IngetavstndChar" w:customStyle="1">
    <w:name w:val="Inget avstånd Char"/>
    <w:basedOn w:val="Standardstycketeckensnitt"/>
    <w:link w:val="Ingetavstnd"/>
    <w:uiPriority w:val="1"/>
    <w:rsid w:val="00E9520A"/>
    <w:rPr>
      <w:rFonts w:cs="Tahoma"/>
    </w:rPr>
  </w:style>
  <w:style w:type="paragraph" w:styleId="Innehllsfrteckningsrubrik">
    <w:name w:val="TOC Heading"/>
    <w:basedOn w:val="Normal"/>
    <w:next w:val="Normal"/>
    <w:uiPriority w:val="39"/>
    <w:semiHidden/>
    <w:unhideWhenUsed/>
    <w:qFormat/>
    <w:rsid w:val="00E9520A"/>
    <w:pPr>
      <w:keepNext/>
      <w:keepLines/>
      <w:spacing w:before="240"/>
    </w:pPr>
    <w:rPr>
      <w:rFonts w:asciiTheme="majorHAnsi" w:hAnsiTheme="majorHAnsi" w:eastAsiaTheme="majorEastAsia" w:cstheme="majorBidi"/>
      <w:color w:val="23915B" w:themeColor="accent1" w:themeShade="BF"/>
      <w:sz w:val="32"/>
      <w:szCs w:val="32"/>
    </w:rPr>
  </w:style>
  <w:style w:type="paragraph" w:styleId="Normalwebb">
    <w:name w:val="Normal (Web)"/>
    <w:basedOn w:val="Normal"/>
    <w:uiPriority w:val="99"/>
    <w:semiHidden/>
    <w:unhideWhenUsed/>
    <w:rsid w:val="007F5DB7"/>
    <w:pPr>
      <w:spacing w:before="100" w:beforeAutospacing="1" w:after="100" w:afterAutospacing="1"/>
    </w:pPr>
    <w:rPr>
      <w:rFonts w:ascii="Times New Roman" w:hAnsi="Times New Roman" w:eastAsia="Times New Roman" w:cs="Times New Roman"/>
      <w:sz w:val="24"/>
      <w:szCs w:val="24"/>
      <w:lang w:eastAsia="sv-SE"/>
    </w:rPr>
  </w:style>
  <w:style w:type="table" w:styleId="Listtabell4dekorfrg6">
    <w:name w:val="List Table 4 Accent 6"/>
    <w:basedOn w:val="Normaltabell"/>
    <w:uiPriority w:val="49"/>
    <w:rsid w:val="007F5DB7"/>
    <w:tblPr>
      <w:tblStyleRowBandSize w:val="1"/>
      <w:tblStyleColBandSize w:val="1"/>
      <w:tblBorders>
        <w:top w:val="single" w:color="40C6FE" w:themeColor="accent6" w:themeTint="99" w:sz="4" w:space="0"/>
        <w:left w:val="single" w:color="40C6FE" w:themeColor="accent6" w:themeTint="99" w:sz="4" w:space="0"/>
        <w:bottom w:val="single" w:color="40C6FE" w:themeColor="accent6" w:themeTint="99" w:sz="4" w:space="0"/>
        <w:right w:val="single" w:color="40C6FE" w:themeColor="accent6" w:themeTint="99" w:sz="4" w:space="0"/>
        <w:insideH w:val="single" w:color="40C6FE" w:themeColor="accent6" w:themeTint="99" w:sz="4" w:space="0"/>
      </w:tblBorders>
    </w:tblPr>
    <w:tblStylePr w:type="firstRow">
      <w:rPr>
        <w:b/>
        <w:bCs/>
        <w:color w:val="FFFFFF" w:themeColor="background1"/>
      </w:rPr>
      <w:tblPr/>
      <w:tcPr>
        <w:tcBorders>
          <w:top w:val="single" w:color="0187BE" w:themeColor="accent6" w:sz="4" w:space="0"/>
          <w:left w:val="single" w:color="0187BE" w:themeColor="accent6" w:sz="4" w:space="0"/>
          <w:bottom w:val="single" w:color="0187BE" w:themeColor="accent6" w:sz="4" w:space="0"/>
          <w:right w:val="single" w:color="0187BE" w:themeColor="accent6" w:sz="4" w:space="0"/>
          <w:insideH w:val="nil"/>
        </w:tcBorders>
        <w:shd w:val="clear" w:color="auto" w:fill="0187BE" w:themeFill="accent6"/>
      </w:tcPr>
    </w:tblStylePr>
    <w:tblStylePr w:type="lastRow">
      <w:rPr>
        <w:b/>
        <w:bCs/>
      </w:rPr>
      <w:tblPr/>
      <w:tcPr>
        <w:tcBorders>
          <w:top w:val="double" w:color="40C6FE" w:themeColor="accent6" w:themeTint="99" w:sz="4" w:space="0"/>
        </w:tcBorders>
      </w:tcPr>
    </w:tblStylePr>
    <w:tblStylePr w:type="firstCol">
      <w:rPr>
        <w:b/>
        <w:bCs/>
      </w:rPr>
    </w:tblStylePr>
    <w:tblStylePr w:type="lastCol">
      <w:rPr>
        <w:b/>
        <w:bCs/>
      </w:rPr>
    </w:tblStylePr>
    <w:tblStylePr w:type="band1Vert">
      <w:tblPr/>
      <w:tcPr>
        <w:shd w:val="clear" w:color="auto" w:fill="BFECFE" w:themeFill="accent6" w:themeFillTint="33"/>
      </w:tcPr>
    </w:tblStylePr>
    <w:tblStylePr w:type="band1Horz">
      <w:tblPr/>
      <w:tcPr>
        <w:shd w:val="clear" w:color="auto" w:fill="BFECFE" w:themeFill="accent6" w:themeFillTint="33"/>
      </w:tcPr>
    </w:tblStylePr>
  </w:style>
  <w:style w:type="table" w:styleId="Mycronic" w:customStyle="1">
    <w:name w:val="Mycronic"/>
    <w:basedOn w:val="Oformateradtabell1"/>
    <w:uiPriority w:val="99"/>
    <w:rsid w:val="00F758A6"/>
    <w:rPr>
      <w:sz w:val="22"/>
      <w:lang w:val="en-US" w:eastAsia="sv-SE"/>
    </w:rPr>
    <w:tblPr>
      <w:tblCellMar>
        <w:top w:w="57" w:type="dxa"/>
        <w:bottom w:w="28" w:type="dxa"/>
      </w:tblCellMar>
    </w:tblPr>
    <w:tcPr>
      <w:shd w:val="clear" w:color="auto" w:fill="E7E8E8"/>
    </w:tcPr>
    <w:tblStylePr w:type="firstRow">
      <w:rPr>
        <w:b/>
        <w:bCs/>
        <w:color w:val="FFFFFF" w:themeColor="background1"/>
      </w:rPr>
      <w:tblPr/>
      <w:tcPr>
        <w:tcBorders>
          <w:top w:val="single" w:color="0187BE" w:themeColor="accent6" w:sz="4" w:space="0"/>
          <w:left w:val="single" w:color="0187BE" w:themeColor="accent6" w:sz="4" w:space="0"/>
          <w:bottom w:val="single" w:color="0187BE" w:themeColor="accent6" w:sz="4" w:space="0"/>
          <w:right w:val="single" w:color="0187BE" w:themeColor="accent6" w:sz="4" w:space="0"/>
          <w:insideH w:val="nil"/>
        </w:tcBorders>
        <w:shd w:val="clear" w:color="auto" w:fill="0187BE" w:themeFill="accent6"/>
      </w:tc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CBCDCF"/>
      </w:tcPr>
    </w:tblStylePr>
    <w:tblStylePr w:type="band1Horz">
      <w:tblPr/>
      <w:tcPr>
        <w:shd w:val="clear" w:color="auto" w:fill="CBCDCF"/>
      </w:tcPr>
    </w:tblStylePr>
    <w:tblStylePr w:type="band2Horz">
      <w:tblPr/>
      <w:tcPr>
        <w:shd w:val="clear" w:color="auto" w:fill="E7E8E8"/>
      </w:tcPr>
    </w:tblStylePr>
  </w:style>
  <w:style w:type="table" w:styleId="Oformateradtabell1">
    <w:name w:val="Plain Table 1"/>
    <w:basedOn w:val="Normaltabell"/>
    <w:uiPriority w:val="41"/>
    <w:rsid w:val="00F758A6"/>
    <w:tblPr>
      <w:tblStyleRowBandSize w:val="1"/>
      <w:tblStyleColBandSize w:val="1"/>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Pr>
    <w:tblStylePr w:type="firstRow">
      <w:rPr>
        <w:b/>
        <w:bCs/>
      </w:rPr>
    </w:tblStylePr>
    <w:tblStylePr w:type="lastRow">
      <w:rPr>
        <w:b/>
        <w:bCs/>
      </w:rPr>
      <w:tblPr/>
      <w:tcPr>
        <w:tcBorders>
          <w:top w:val="double" w:color="BFBFBF" w:themeColor="background1" w:themeShade="BF" w:sz="4" w:space="0"/>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tnotsreferens">
    <w:name w:val="footnote reference"/>
    <w:basedOn w:val="Standardstycketeckensnitt"/>
    <w:uiPriority w:val="99"/>
    <w:semiHidden/>
    <w:unhideWhenUsed/>
    <w:rsid w:val="00CF4507"/>
    <w:rPr>
      <w:vertAlign w:val="superscript"/>
    </w:rPr>
  </w:style>
  <w:style w:type="character" w:styleId="Kommentarsreferens">
    <w:name w:val="annotation reference"/>
    <w:basedOn w:val="Standardstycketeckensnitt"/>
    <w:uiPriority w:val="99"/>
    <w:semiHidden/>
    <w:unhideWhenUsed/>
    <w:rsid w:val="00CF4507"/>
    <w:rPr>
      <w:sz w:val="16"/>
      <w:szCs w:val="16"/>
    </w:rPr>
  </w:style>
  <w:style w:type="paragraph" w:styleId="Kommentarer">
    <w:name w:val="annotation text"/>
    <w:basedOn w:val="Normal"/>
    <w:link w:val="KommentarerChar"/>
    <w:uiPriority w:val="99"/>
    <w:unhideWhenUsed/>
    <w:rsid w:val="00CF4507"/>
    <w:pPr>
      <w:spacing w:line="240" w:lineRule="auto"/>
    </w:pPr>
    <w:rPr>
      <w:sz w:val="20"/>
      <w:szCs w:val="20"/>
    </w:rPr>
  </w:style>
  <w:style w:type="character" w:styleId="KommentarerChar" w:customStyle="1">
    <w:name w:val="Kommentarer Char"/>
    <w:basedOn w:val="Standardstycketeckensnitt"/>
    <w:link w:val="Kommentarer"/>
    <w:uiPriority w:val="99"/>
    <w:rsid w:val="00CF4507"/>
    <w:rPr>
      <w:rFonts w:eastAsiaTheme="minorEastAsia"/>
      <w:lang w:val="en-US" w:eastAsia="zh-CN"/>
    </w:rPr>
  </w:style>
  <w:style w:type="character" w:styleId="Hyperlnk">
    <w:name w:val="Hyperlink"/>
    <w:basedOn w:val="Standardstycketeckensnitt"/>
    <w:uiPriority w:val="99"/>
    <w:unhideWhenUsed/>
    <w:rsid w:val="00CF4507"/>
    <w:rPr>
      <w:color w:val="0000CC" w:themeColor="hyperlink"/>
      <w:u w:val="single"/>
    </w:rPr>
  </w:style>
  <w:style w:type="paragraph" w:styleId="20BrdindragBakvagn" w:customStyle="1">
    <w:name w:val="20. Bröd indrag (Bakvagn)"/>
    <w:basedOn w:val="Normal"/>
    <w:uiPriority w:val="99"/>
    <w:rsid w:val="00CF4507"/>
    <w:pPr>
      <w:widowControl w:val="0"/>
      <w:suppressAutoHyphens/>
      <w:autoSpaceDE w:val="0"/>
      <w:autoSpaceDN w:val="0"/>
      <w:adjustRightInd w:val="0"/>
      <w:spacing w:after="0" w:line="165" w:lineRule="atLeast"/>
      <w:ind w:firstLine="170"/>
      <w:textAlignment w:val="center"/>
    </w:pPr>
    <w:rPr>
      <w:rFonts w:ascii="Gotham Narrow Book" w:hAnsi="Gotham Narrow Book" w:cs="Gotham Narrow Book"/>
      <w:color w:val="000000"/>
      <w:sz w:val="14"/>
      <w:szCs w:val="14"/>
      <w:lang w:val="sv-SE"/>
    </w:rPr>
  </w:style>
  <w:style w:type="paragraph" w:styleId="Kommentarsmne">
    <w:name w:val="annotation subject"/>
    <w:basedOn w:val="Kommentarer"/>
    <w:next w:val="Kommentarer"/>
    <w:link w:val="KommentarsmneChar"/>
    <w:uiPriority w:val="99"/>
    <w:semiHidden/>
    <w:unhideWhenUsed/>
    <w:rsid w:val="00D96327"/>
    <w:rPr>
      <w:b/>
      <w:bCs/>
    </w:rPr>
  </w:style>
  <w:style w:type="character" w:styleId="KommentarsmneChar" w:customStyle="1">
    <w:name w:val="Kommentarsämne Char"/>
    <w:basedOn w:val="KommentarerChar"/>
    <w:link w:val="Kommentarsmne"/>
    <w:uiPriority w:val="99"/>
    <w:semiHidden/>
    <w:rsid w:val="00D96327"/>
    <w:rPr>
      <w:rFonts w:eastAsiaTheme="minorEastAsia"/>
      <w:b/>
      <w:bCs/>
      <w:lang w:val="en-US" w:eastAsia="zh-CN"/>
    </w:rPr>
  </w:style>
  <w:style w:type="paragraph" w:styleId="Revision">
    <w:name w:val="Revision"/>
    <w:hidden/>
    <w:uiPriority w:val="99"/>
    <w:semiHidden/>
    <w:rsid w:val="00002A1E"/>
    <w:rPr>
      <w:rFonts w:eastAsiaTheme="minorEastAsia"/>
      <w:sz w:val="22"/>
      <w:szCs w:val="22"/>
      <w:lang w:val="en-US" w:eastAsia="zh-CN"/>
    </w:rPr>
  </w:style>
  <w:style w:type="paragraph" w:styleId="Fotnotstext">
    <w:name w:val="footnote text"/>
    <w:basedOn w:val="Normal"/>
    <w:link w:val="FotnotstextChar"/>
    <w:uiPriority w:val="99"/>
    <w:semiHidden/>
    <w:unhideWhenUsed/>
    <w:rsid w:val="00C30D91"/>
    <w:pPr>
      <w:spacing w:after="0" w:line="240" w:lineRule="auto"/>
    </w:pPr>
    <w:rPr>
      <w:sz w:val="20"/>
      <w:szCs w:val="20"/>
    </w:rPr>
  </w:style>
  <w:style w:type="character" w:styleId="FotnotstextChar" w:customStyle="1">
    <w:name w:val="Fotnotstext Char"/>
    <w:basedOn w:val="Standardstycketeckensnitt"/>
    <w:link w:val="Fotnotstext"/>
    <w:uiPriority w:val="99"/>
    <w:semiHidden/>
    <w:rsid w:val="00C30D91"/>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126395">
      <w:bodyDiv w:val="1"/>
      <w:marLeft w:val="0"/>
      <w:marRight w:val="0"/>
      <w:marTop w:val="0"/>
      <w:marBottom w:val="0"/>
      <w:divBdr>
        <w:top w:val="none" w:sz="0" w:space="0" w:color="auto"/>
        <w:left w:val="none" w:sz="0" w:space="0" w:color="auto"/>
        <w:bottom w:val="none" w:sz="0" w:space="0" w:color="auto"/>
        <w:right w:val="none" w:sz="0" w:space="0" w:color="auto"/>
      </w:divBdr>
    </w:div>
    <w:div w:id="1937590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7" /><Relationship Type="http://schemas.openxmlformats.org/officeDocument/2006/relationships/header" Target="header1.xml" Id="rId12" /><Relationship Type="http://schemas.microsoft.com/office/2011/relationships/people" Target="people.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header" Target="header2.xml" Id="rId14"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thm15="http://schemas.microsoft.com/office/thememl/2012/main" xmlns:a="http://schemas.openxmlformats.org/drawingml/2006/main" name="Mycronic 2021 Word o Excel">
  <a:themeElements>
    <a:clrScheme name="Mycronic 2021">
      <a:dk1>
        <a:srgbClr val="000000"/>
      </a:dk1>
      <a:lt1>
        <a:srgbClr val="FFFFFF"/>
      </a:lt1>
      <a:dk2>
        <a:srgbClr val="0187BE"/>
      </a:dk2>
      <a:lt2>
        <a:srgbClr val="F6F6F6"/>
      </a:lt2>
      <a:accent1>
        <a:srgbClr val="2FC27B"/>
      </a:accent1>
      <a:accent2>
        <a:srgbClr val="DADADA"/>
      </a:accent2>
      <a:accent3>
        <a:srgbClr val="00C2E8"/>
      </a:accent3>
      <a:accent4>
        <a:srgbClr val="F28061"/>
      </a:accent4>
      <a:accent5>
        <a:srgbClr val="003241"/>
      </a:accent5>
      <a:accent6>
        <a:srgbClr val="0187BE"/>
      </a:accent6>
      <a:hlink>
        <a:srgbClr val="0000CC"/>
      </a:hlink>
      <a:folHlink>
        <a:srgbClr val="00546D"/>
      </a:folHlink>
    </a:clrScheme>
    <a:fontScheme name="Mycronic Word o Excel 2021">
      <a:majorFont>
        <a:latin typeface="Tahoma"/>
        <a:ea typeface=""/>
        <a:cs typeface=""/>
      </a:majorFont>
      <a:minorFont>
        <a:latin typeface="Tahom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2"/>
        </a:solidFill>
        <a:ln w="19050">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lnDef>
      <a:spPr>
        <a:ln w="19050">
          <a:solidFill>
            <a:schemeClr val="tx2"/>
          </a:solidFill>
          <a:tailEnd type="none"/>
        </a:ln>
      </a:spPr>
      <a:bodyPr/>
      <a:lstStyle/>
      <a:style>
        <a:lnRef idx="1">
          <a:schemeClr val="accent1"/>
        </a:lnRef>
        <a:fillRef idx="0">
          <a:schemeClr val="accent1"/>
        </a:fillRef>
        <a:effectRef idx="0">
          <a:schemeClr val="accent1"/>
        </a:effectRef>
        <a:fontRef idx="minor">
          <a:schemeClr val="tx1"/>
        </a:fontRef>
      </a:style>
    </a:lnDef>
  </a:objectDefaults>
  <a:extraClrSchemeLst/>
  <a:custClrLst>
    <a:custClr name="Svart">
      <a:srgbClr val="000000"/>
    </a:custClr>
    <a:custClr name="Blå">
      <a:srgbClr val="006699"/>
    </a:custClr>
    <a:custClr name="Ljusblå">
      <a:srgbClr val="66CCFF"/>
    </a:custClr>
    <a:custClr name="Grön">
      <a:srgbClr val="99CC33"/>
    </a:custClr>
    <a:custClr name="Orange">
      <a:srgbClr val="FF9900"/>
    </a:custClr>
    <a:custClr name="Mörkblå">
      <a:srgbClr val="003366"/>
    </a:custClr>
    <a:custClr name="Cerise">
      <a:srgbClr val="CC0066"/>
    </a:custClr>
    <a:custClr name="Mellanblå">
      <a:srgbClr val="0085BF"/>
    </a:custClr>
    <a:custClr name="Lila">
      <a:srgbClr val="650066"/>
    </a:custClr>
    <a:custClr name="Mörkgrön">
      <a:srgbClr val="006633"/>
    </a:custClr>
  </a:custClrLst>
  <a:extLst>
    <a:ext uri="{05A4C25C-085E-4340-85A3-A5531E510DB2}">
      <thm15:themeFamily xmlns:thm15="http://schemas.microsoft.com/office/thememl/2012/main" name="Mycronic 2019" id="{FF292E3B-7F0E-4902-B265-12822A72F45D}" vid="{1DEB52D6-D1A3-4191-ABD5-3738BE351860}"/>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1899-12-31T23:00:00.0000000Z</lastPrinted>
  <dcterms:created xsi:type="dcterms:W3CDTF">1899-12-31T23:00:00.0000000Z</dcterms:created>
  <dcterms:modified xsi:type="dcterms:W3CDTF">1899-12-31T23:00:00.0000000Z</dcterms:modified>
</coreProperties>
</file>

<file path=docProps/custom.xml><?xml version="1.0" encoding="utf-8"?>
<op:Properties xmlns:vt="http://schemas.openxmlformats.org/officeDocument/2006/docPropsVTypes" xmlns:op="http://schemas.openxmlformats.org/officeDocument/2006/custom-properties"/>
</file>