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338" w:rsidRDefault="00617338" w14:paraId="505AA863" w14:textId="77777777">
      <w:pPr>
        <w:pStyle w:val="Brdtext"/>
        <w:kinsoku w:val="0"/>
        <w:overflowPunct w:val="0"/>
        <w:spacing w:before="0"/>
        <w:ind w:left="108"/>
        <w:rPr>
          <w:rFonts w:ascii="Times New Roman" w:hAnsi="Times New Roman" w:cs="Times New Roman"/>
        </w:rPr>
      </w:pPr>
    </w:p>
    <w:p w:rsidR="00617338" w:rsidRDefault="00617338" w14:paraId="40FABD6C" w14:textId="77777777">
      <w:pPr>
        <w:pStyle w:val="Brdtext"/>
        <w:kinsoku w:val="0"/>
        <w:overflowPunct w:val="0"/>
        <w:spacing w:before="2"/>
        <w:ind w:left="0"/>
        <w:rPr>
          <w:rFonts w:ascii="Times New Roman" w:hAnsi="Times New Roman" w:cs="Times New Roman"/>
          <w:sz w:val="19"/>
          <w:szCs w:val="19"/>
        </w:rPr>
      </w:pPr>
    </w:p>
    <w:p w:rsidRPr="00AC38A2" w:rsidR="00617338" w:rsidP="007C7422" w:rsidRDefault="00694C1D" w14:paraId="6E41C1CE" w14:textId="7500F8DA">
      <w:pPr>
        <w:pStyle w:val="Default"/>
      </w:pPr>
      <w:r w:rsidRPr="00AC38A2">
        <w:rPr>
          <w:sz w:val="28"/>
          <w:szCs w:val="28"/>
        </w:rPr>
        <w:t>Styrelsens yttrande enligt 18 kap 4 § aktiebolagslagen samt 19 kap 22 § (2005:551)</w:t>
      </w:r>
    </w:p>
    <w:p w:rsidRPr="00AC38A2" w:rsidR="00617338" w:rsidP="007962E6" w:rsidRDefault="00694C1D" w14:paraId="6BB4F96A" w14:textId="6AE9565E">
      <w:pPr>
        <w:pStyle w:val="Brdtext"/>
        <w:kinsoku w:val="0"/>
        <w:overflowPunct w:val="0"/>
        <w:spacing w:before="243" w:line="288" w:lineRule="auto"/>
        <w:ind w:left="102" w:right="27"/>
        <w:jc w:val="both"/>
      </w:pPr>
      <w:r w:rsidRPr="00AC38A2">
        <w:t>Styrelsen i Mycronic AB (publ), org</w:t>
      </w:r>
      <w:r w:rsidR="008473AF">
        <w:t>.</w:t>
      </w:r>
      <w:r w:rsidRPr="00AC38A2">
        <w:t xml:space="preserve"> nr</w:t>
      </w:r>
      <w:r w:rsidR="008473AF">
        <w:t>.</w:t>
      </w:r>
      <w:r w:rsidRPr="00AC38A2">
        <w:t xml:space="preserve"> 556351-2374 (”Bolaget”), får härmed i enlighet med 18 kap 4 § respektive 19 kap 22 § aktiebolagslagen, avge följande yttrande med anledning av de förslag till beslut om utdelning och förslag om bemyndigande för styrelsen att besluta om återköp av egna aktier som styrelsen föreslår årsstämman den </w:t>
      </w:r>
      <w:r w:rsidR="008E7342">
        <w:t>6</w:t>
      </w:r>
      <w:r w:rsidRPr="00AC38A2" w:rsidR="00F619D4">
        <w:t xml:space="preserve"> maj</w:t>
      </w:r>
      <w:r w:rsidRPr="00AC38A2">
        <w:rPr>
          <w:spacing w:val="-8"/>
        </w:rPr>
        <w:t xml:space="preserve"> </w:t>
      </w:r>
      <w:r w:rsidRPr="00AC38A2" w:rsidR="00F619D4">
        <w:t>202</w:t>
      </w:r>
      <w:r w:rsidR="008E7342">
        <w:t>6</w:t>
      </w:r>
      <w:r w:rsidRPr="00AC38A2">
        <w:t>.</w:t>
      </w:r>
    </w:p>
    <w:p w:rsidRPr="00AC38A2" w:rsidR="00617338" w:rsidP="007962E6" w:rsidRDefault="00694C1D" w14:paraId="18D141D5" w14:textId="77777777">
      <w:pPr>
        <w:pStyle w:val="Brdtext"/>
        <w:kinsoku w:val="0"/>
        <w:overflowPunct w:val="0"/>
        <w:spacing w:before="173" w:line="288" w:lineRule="auto"/>
        <w:ind w:left="102" w:right="27"/>
        <w:jc w:val="both"/>
      </w:pPr>
      <w:r w:rsidRPr="00AC38A2">
        <w:t>Det är styrelsens – på de grunder som anges nedan – uppfattning att den föreslagna</w:t>
      </w:r>
      <w:r w:rsidRPr="00AC38A2">
        <w:rPr>
          <w:spacing w:val="-33"/>
        </w:rPr>
        <w:t xml:space="preserve"> </w:t>
      </w:r>
      <w:r w:rsidRPr="00AC38A2">
        <w:t>vinstutdelningen och det föreslagna bemyndigandet för styrelsen att besluta om återköp av egna aktier är försvarliga med hänsyn till de parametrar som anges i 17 kap 3 § andra och tredje styckena i aktiebolagslagen.</w:t>
      </w:r>
    </w:p>
    <w:p w:rsidRPr="00AC38A2" w:rsidR="00617338" w:rsidP="007962E6" w:rsidRDefault="00694C1D" w14:paraId="2ED758A1" w14:textId="77777777">
      <w:pPr>
        <w:pStyle w:val="Rubrik1"/>
        <w:kinsoku w:val="0"/>
        <w:overflowPunct w:val="0"/>
        <w:ind w:right="27"/>
        <w:jc w:val="both"/>
        <w:rPr>
          <w:b w:val="0"/>
          <w:bCs w:val="0"/>
        </w:rPr>
      </w:pPr>
      <w:r w:rsidRPr="00AC38A2">
        <w:t>Motivering</w:t>
      </w:r>
    </w:p>
    <w:p w:rsidRPr="00065292" w:rsidR="00617338" w:rsidP="007962E6" w:rsidRDefault="00694C1D" w14:paraId="166FE092" w14:textId="51E19B0B">
      <w:pPr>
        <w:pStyle w:val="Brdtext"/>
        <w:kinsoku w:val="0"/>
        <w:overflowPunct w:val="0"/>
        <w:spacing w:line="288" w:lineRule="auto"/>
        <w:ind w:left="102" w:right="27"/>
        <w:jc w:val="both"/>
      </w:pPr>
      <w:r w:rsidRPr="00065292">
        <w:t xml:space="preserve">Förslaget till utdelning uppgår till </w:t>
      </w:r>
      <w:r w:rsidR="004D3DAE">
        <w:t>3,25</w:t>
      </w:r>
      <w:r w:rsidRPr="00065292">
        <w:t xml:space="preserve"> kronor </w:t>
      </w:r>
      <w:r w:rsidRPr="00065292" w:rsidR="00D07147">
        <w:t>per aktie</w:t>
      </w:r>
      <w:r w:rsidRPr="00065292">
        <w:t xml:space="preserve">, sammanlagt </w:t>
      </w:r>
      <w:r w:rsidRPr="00854F3B">
        <w:t xml:space="preserve">totalt </w:t>
      </w:r>
      <w:r w:rsidRPr="00854F3B" w:rsidR="004D3DAE">
        <w:t>636 457 30</w:t>
      </w:r>
      <w:r w:rsidRPr="00854F3B" w:rsidR="00854F3B">
        <w:t>9</w:t>
      </w:r>
      <w:r w:rsidRPr="00854F3B">
        <w:t xml:space="preserve"> kronor</w:t>
      </w:r>
      <w:r w:rsidRPr="00065292">
        <w:t>.</w:t>
      </w:r>
    </w:p>
    <w:p w:rsidRPr="00065292" w:rsidR="00617338" w:rsidP="007962E6" w:rsidRDefault="00694C1D" w14:paraId="5D0710D6" w14:textId="5795F8A6">
      <w:pPr>
        <w:pStyle w:val="Brdtext"/>
        <w:kinsoku w:val="0"/>
        <w:overflowPunct w:val="0"/>
        <w:spacing w:before="176" w:line="288" w:lineRule="auto"/>
        <w:ind w:left="102" w:right="27"/>
        <w:jc w:val="both"/>
      </w:pPr>
      <w:r w:rsidRPr="00065292">
        <w:t>Det föreslagna bemyndigandet för återköp av egna aktier utgör – om det utnyttjas maximalt – cirka</w:t>
      </w:r>
      <w:r w:rsidRPr="00065292" w:rsidR="00D07147">
        <w:t xml:space="preserve"> </w:t>
      </w:r>
      <w:r w:rsidR="00854F3B">
        <w:t>2 109</w:t>
      </w:r>
      <w:r w:rsidRPr="00065292">
        <w:t xml:space="preserve"> MSEK vid en aktiekurs om</w:t>
      </w:r>
      <w:r w:rsidR="00854F3B">
        <w:t xml:space="preserve"> 216</w:t>
      </w:r>
      <w:r w:rsidRPr="00065292" w:rsidR="00EE2D5A">
        <w:t xml:space="preserve"> </w:t>
      </w:r>
      <w:r w:rsidRPr="00065292">
        <w:t xml:space="preserve">kronor per aktie. </w:t>
      </w:r>
    </w:p>
    <w:p w:rsidRPr="00065292" w:rsidR="00617338" w:rsidP="007962E6" w:rsidRDefault="00694C1D" w14:paraId="731DCCBD" w14:textId="247DCF30">
      <w:pPr>
        <w:pStyle w:val="Brdtext"/>
        <w:kinsoku w:val="0"/>
        <w:overflowPunct w:val="0"/>
        <w:spacing w:before="176" w:line="288" w:lineRule="auto"/>
        <w:ind w:left="102" w:right="27"/>
        <w:jc w:val="both"/>
      </w:pPr>
      <w:r w:rsidRPr="00065292">
        <w:t xml:space="preserve">Sammantaget utgör förslaget till utdelning och återköpsbemyndigande – om bemyndigandet utnyttjas maximalt – cirka </w:t>
      </w:r>
      <w:r w:rsidR="00854F3B">
        <w:t>64</w:t>
      </w:r>
      <w:r w:rsidR="008E7342">
        <w:t xml:space="preserve"> </w:t>
      </w:r>
      <w:r w:rsidRPr="00065292">
        <w:t xml:space="preserve">procent av redovisat fritt eget kapital i moderbolaget som uppgår till </w:t>
      </w:r>
      <w:r w:rsidR="00854F3B">
        <w:t>4 293</w:t>
      </w:r>
      <w:r w:rsidRPr="00065292">
        <w:t xml:space="preserve"> MSEK.</w:t>
      </w:r>
    </w:p>
    <w:p w:rsidRPr="00AC38A2" w:rsidR="00617338" w:rsidP="007962E6" w:rsidRDefault="00694C1D" w14:paraId="5944572F" w14:textId="3FE59AAE">
      <w:pPr>
        <w:pStyle w:val="Brdtext"/>
        <w:kinsoku w:val="0"/>
        <w:overflowPunct w:val="0"/>
        <w:spacing w:before="176" w:line="288" w:lineRule="auto"/>
        <w:ind w:left="102" w:right="27"/>
        <w:jc w:val="both"/>
      </w:pPr>
      <w:r w:rsidRPr="00065292">
        <w:t xml:space="preserve">Styrelsen finner att full täckning finns för </w:t>
      </w:r>
      <w:r w:rsidRPr="00065292" w:rsidR="008C655E">
        <w:t>B</w:t>
      </w:r>
      <w:r w:rsidRPr="00065292">
        <w:t>olagets bundna egna kapital efter den föreslagna utdelningen och det föreslagna bemyndigandet för styrelsen att besluta om återköp av egna aktier.</w:t>
      </w:r>
    </w:p>
    <w:p w:rsidRPr="00AC38A2" w:rsidR="00617338" w:rsidP="007962E6" w:rsidRDefault="00694C1D" w14:paraId="2DD18EE6" w14:textId="77777777">
      <w:pPr>
        <w:pStyle w:val="Brdtext"/>
        <w:kinsoku w:val="0"/>
        <w:overflowPunct w:val="0"/>
        <w:spacing w:before="176" w:line="288" w:lineRule="auto"/>
        <w:ind w:left="102" w:right="27"/>
        <w:jc w:val="both"/>
      </w:pPr>
      <w:r w:rsidRPr="00AC38A2">
        <w:t>Styrelsen finner även att den föreslagna utdelningen och det föreslagna bemyndigandet till förvärv av egna aktier är försvarliga med hänsyn till de parametrar som anges i 17 kap 3 § andra och tredje styckena i aktiebolagslagen (verksamhetens art, omfattning och risker samt konsolideringsbehov, likviditet och ställning i övrigt). Styrelsen vill därvid framhålla följande.</w:t>
      </w:r>
    </w:p>
    <w:p w:rsidRPr="00AC38A2" w:rsidR="00617338" w:rsidP="007962E6" w:rsidRDefault="00694C1D" w14:paraId="5B63EBD0" w14:textId="77777777">
      <w:pPr>
        <w:pStyle w:val="Rubrik1"/>
        <w:kinsoku w:val="0"/>
        <w:overflowPunct w:val="0"/>
        <w:ind w:right="27"/>
        <w:jc w:val="both"/>
        <w:rPr>
          <w:b w:val="0"/>
          <w:bCs w:val="0"/>
        </w:rPr>
      </w:pPr>
      <w:r w:rsidRPr="00AC38A2">
        <w:t>Verksamhetens art, omfattning och</w:t>
      </w:r>
      <w:r w:rsidRPr="00AC38A2">
        <w:rPr>
          <w:spacing w:val="-22"/>
        </w:rPr>
        <w:t xml:space="preserve"> </w:t>
      </w:r>
      <w:r w:rsidRPr="00AC38A2">
        <w:t>risker</w:t>
      </w:r>
    </w:p>
    <w:p w:rsidRPr="00AC38A2" w:rsidR="00617338" w:rsidP="007962E6" w:rsidRDefault="00694C1D" w14:paraId="60B033B9" w14:textId="3C16EAD7">
      <w:pPr>
        <w:pStyle w:val="Brdtext"/>
        <w:kinsoku w:val="0"/>
        <w:overflowPunct w:val="0"/>
        <w:spacing w:line="288" w:lineRule="auto"/>
        <w:ind w:left="102" w:right="27"/>
        <w:jc w:val="both"/>
      </w:pPr>
      <w:r w:rsidRPr="00AC38A2">
        <w:t>Verksamhetens art</w:t>
      </w:r>
      <w:r w:rsidR="007D01B6">
        <w:t xml:space="preserve">, </w:t>
      </w:r>
      <w:r w:rsidRPr="00AC38A2">
        <w:t xml:space="preserve">omfattning </w:t>
      </w:r>
      <w:r w:rsidR="007D01B6">
        <w:t xml:space="preserve">och risker </w:t>
      </w:r>
      <w:r w:rsidRPr="00AC38A2">
        <w:t xml:space="preserve">framgår av bolagsordningen och av avgivna årsredovisningar. De verksamheter som bedrivs i </w:t>
      </w:r>
      <w:r w:rsidR="009E1998">
        <w:t>B</w:t>
      </w:r>
      <w:r w:rsidRPr="00AC38A2">
        <w:t>olaget och koncernbolagen medför inte risker utöver vad som förekommer eller kan antas förekomma i aktuella segment eller de risker som i allmänhet är förenade med</w:t>
      </w:r>
      <w:r w:rsidRPr="00AC38A2">
        <w:rPr>
          <w:spacing w:val="-33"/>
        </w:rPr>
        <w:t xml:space="preserve"> </w:t>
      </w:r>
      <w:r w:rsidRPr="00AC38A2">
        <w:t>bedrivande av affärsverksamhet. Väsentliga händelser för verksamheten framgår av avgivna</w:t>
      </w:r>
      <w:r w:rsidRPr="00AC38A2">
        <w:rPr>
          <w:spacing w:val="-32"/>
        </w:rPr>
        <w:t xml:space="preserve"> </w:t>
      </w:r>
      <w:r w:rsidRPr="00AC38A2">
        <w:t>årsredovisningar.</w:t>
      </w:r>
      <w:r w:rsidR="007D01B6">
        <w:t xml:space="preserve"> </w:t>
      </w:r>
      <w:r w:rsidRPr="00121497">
        <w:t xml:space="preserve">Härutöver har inte någon väsentlig händelse inträffat som negativt påverkar </w:t>
      </w:r>
      <w:r w:rsidR="007962E6">
        <w:t>B</w:t>
      </w:r>
      <w:r w:rsidRPr="00121497">
        <w:t>olagets förmåga att</w:t>
      </w:r>
      <w:r w:rsidRPr="00121497">
        <w:rPr>
          <w:spacing w:val="-34"/>
        </w:rPr>
        <w:t xml:space="preserve"> </w:t>
      </w:r>
      <w:r w:rsidRPr="00121497">
        <w:t xml:space="preserve">göra värdeöverföringar till </w:t>
      </w:r>
      <w:r w:rsidR="008E14CD">
        <w:t>B</w:t>
      </w:r>
      <w:r w:rsidRPr="00121497">
        <w:t>olagets</w:t>
      </w:r>
      <w:r w:rsidRPr="00121497">
        <w:rPr>
          <w:spacing w:val="-14"/>
        </w:rPr>
        <w:t xml:space="preserve"> </w:t>
      </w:r>
      <w:r w:rsidRPr="00121497">
        <w:t>aktieägare.</w:t>
      </w:r>
    </w:p>
    <w:p w:rsidRPr="00AC38A2" w:rsidR="00617338" w:rsidP="00D003BE" w:rsidRDefault="00694C1D" w14:paraId="62BD2489" w14:textId="77777777">
      <w:pPr>
        <w:pStyle w:val="Rubrik1"/>
        <w:kinsoku w:val="0"/>
        <w:overflowPunct w:val="0"/>
        <w:ind w:right="772"/>
        <w:jc w:val="both"/>
        <w:rPr>
          <w:b w:val="0"/>
          <w:bCs w:val="0"/>
        </w:rPr>
      </w:pPr>
      <w:r w:rsidRPr="00AC38A2">
        <w:t>Bolagets konsolideringsbehov, likviditet och ställning i</w:t>
      </w:r>
      <w:r w:rsidRPr="00AC38A2">
        <w:rPr>
          <w:spacing w:val="-32"/>
        </w:rPr>
        <w:t xml:space="preserve"> </w:t>
      </w:r>
      <w:r w:rsidRPr="00AC38A2">
        <w:t>övrigt</w:t>
      </w:r>
    </w:p>
    <w:p w:rsidRPr="00AC38A2" w:rsidR="00617338" w:rsidP="00D003BE" w:rsidRDefault="00694C1D" w14:paraId="0D2F7DEE" w14:textId="6CA6FFDE">
      <w:pPr>
        <w:pStyle w:val="Brdtext"/>
        <w:kinsoku w:val="0"/>
        <w:overflowPunct w:val="0"/>
        <w:spacing w:line="288" w:lineRule="auto"/>
        <w:ind w:right="55"/>
        <w:jc w:val="both"/>
      </w:pPr>
      <w:r w:rsidRPr="00AC38A2">
        <w:t xml:space="preserve">Bolagets ekonomiska ställning per den 31 december </w:t>
      </w:r>
      <w:r w:rsidRPr="00AC38A2" w:rsidR="00F619D4">
        <w:t>202</w:t>
      </w:r>
      <w:r w:rsidR="008E7342">
        <w:t>5</w:t>
      </w:r>
      <w:r w:rsidRPr="00AC38A2">
        <w:t xml:space="preserve"> framgår av den senast avgivna årsredovisningen. Det framgår också av årsredovisningen vilka principer som tillämpas för värdering av tillgångar,</w:t>
      </w:r>
      <w:r w:rsidRPr="00AC38A2">
        <w:rPr>
          <w:spacing w:val="-30"/>
        </w:rPr>
        <w:t xml:space="preserve"> </w:t>
      </w:r>
      <w:r w:rsidRPr="00AC38A2">
        <w:t>avsättningar och</w:t>
      </w:r>
      <w:r w:rsidRPr="00AC38A2">
        <w:rPr>
          <w:spacing w:val="-6"/>
        </w:rPr>
        <w:t xml:space="preserve"> </w:t>
      </w:r>
      <w:r w:rsidRPr="00AC38A2">
        <w:t>skulder.</w:t>
      </w:r>
    </w:p>
    <w:p w:rsidRPr="00AC38A2" w:rsidR="00617338" w:rsidP="00D003BE" w:rsidRDefault="00694C1D" w14:paraId="71FEC4FC" w14:textId="130501DE">
      <w:pPr>
        <w:pStyle w:val="Brdtext"/>
        <w:kinsoku w:val="0"/>
        <w:overflowPunct w:val="0"/>
        <w:spacing w:before="176" w:line="288" w:lineRule="auto"/>
        <w:ind w:left="102" w:right="125"/>
        <w:jc w:val="both"/>
      </w:pPr>
      <w:r w:rsidRPr="00AC38A2">
        <w:t xml:space="preserve">Styrelsen bedömer att </w:t>
      </w:r>
      <w:r w:rsidR="000F039D">
        <w:t>B</w:t>
      </w:r>
      <w:r w:rsidRPr="00AC38A2">
        <w:t>olagets och koncernens eget kapital efter den föreslagna utdelningen och det föreslagna bemyndigandet för styrelsen att besluta om återköp av egna aktier kommer att vara tillräckligt stort i relation till verksamhetens art, omfattning och risker. Styrelsen beaktar i</w:t>
      </w:r>
      <w:r w:rsidRPr="00AC38A2">
        <w:rPr>
          <w:spacing w:val="-38"/>
        </w:rPr>
        <w:t xml:space="preserve"> </w:t>
      </w:r>
      <w:r w:rsidRPr="00AC38A2">
        <w:t xml:space="preserve">sammanhanget bland annat </w:t>
      </w:r>
      <w:r w:rsidR="000F039D">
        <w:t>B</w:t>
      </w:r>
      <w:r w:rsidRPr="00AC38A2">
        <w:t>olagets och koncernens historiska utveckling, budgeterad utveckling, investeringsplaner samt det allmänna</w:t>
      </w:r>
      <w:r w:rsidRPr="00AC38A2">
        <w:rPr>
          <w:spacing w:val="-8"/>
        </w:rPr>
        <w:t xml:space="preserve"> </w:t>
      </w:r>
      <w:r w:rsidRPr="00AC38A2">
        <w:t>konjunkturläget.</w:t>
      </w:r>
    </w:p>
    <w:p w:rsidRPr="00AC38A2" w:rsidR="00617338" w:rsidP="00D003BE" w:rsidRDefault="00694C1D" w14:paraId="55D7FA39" w14:textId="77777777">
      <w:pPr>
        <w:widowControl/>
        <w:autoSpaceDE/>
        <w:autoSpaceDN/>
        <w:adjustRightInd/>
        <w:spacing w:after="160" w:line="259" w:lineRule="auto"/>
        <w:jc w:val="both"/>
        <w:rPr>
          <w:rFonts w:ascii="Tahoma" w:hAnsi="Tahoma" w:cs="Tahoma"/>
          <w:sz w:val="20"/>
          <w:szCs w:val="20"/>
        </w:rPr>
      </w:pPr>
      <w:r w:rsidRPr="00AC38A2">
        <w:br w:type="page"/>
      </w:r>
    </w:p>
    <w:p w:rsidRPr="00AC38A2" w:rsidR="00617338" w:rsidP="00D003BE" w:rsidRDefault="00617338" w14:paraId="59A72E27" w14:textId="77777777">
      <w:pPr>
        <w:pStyle w:val="Brdtext"/>
        <w:kinsoku w:val="0"/>
        <w:overflowPunct w:val="0"/>
        <w:spacing w:before="176" w:line="288" w:lineRule="auto"/>
        <w:ind w:right="122"/>
        <w:jc w:val="both"/>
      </w:pPr>
    </w:p>
    <w:p w:rsidRPr="00AC38A2" w:rsidR="00617338" w:rsidP="00D003BE" w:rsidRDefault="00694C1D" w14:paraId="7DA27903" w14:textId="14093B66">
      <w:pPr>
        <w:pStyle w:val="Brdtext"/>
        <w:kinsoku w:val="0"/>
        <w:overflowPunct w:val="0"/>
        <w:spacing w:before="173" w:line="288" w:lineRule="auto"/>
        <w:ind w:left="102" w:right="521"/>
        <w:jc w:val="both"/>
      </w:pPr>
      <w:r w:rsidRPr="00AC38A2">
        <w:t xml:space="preserve">Koncernens respektive </w:t>
      </w:r>
      <w:r w:rsidR="000F039D">
        <w:t>B</w:t>
      </w:r>
      <w:r w:rsidRPr="00AC38A2">
        <w:t xml:space="preserve">olagets soliditet per balansdagen </w:t>
      </w:r>
      <w:r w:rsidRPr="00AC38A2" w:rsidR="00F619D4">
        <w:t>202</w:t>
      </w:r>
      <w:r w:rsidR="008E7342">
        <w:t>5</w:t>
      </w:r>
      <w:r w:rsidRPr="00AC38A2">
        <w:t xml:space="preserve">-12-31 uppgick till </w:t>
      </w:r>
      <w:r w:rsidR="00854F3B">
        <w:t>65</w:t>
      </w:r>
      <w:r w:rsidRPr="00AC38A2">
        <w:t xml:space="preserve"> procent respektive </w:t>
      </w:r>
      <w:r w:rsidR="00854F3B">
        <w:t>75</w:t>
      </w:r>
      <w:r w:rsidRPr="00AC38A2" w:rsidR="008E7342">
        <w:t xml:space="preserve"> </w:t>
      </w:r>
      <w:r w:rsidRPr="00AC38A2">
        <w:t xml:space="preserve">procent. Det redovisade egna kapitalet, inklusive minoritetsägarnas andel om </w:t>
      </w:r>
      <w:r w:rsidR="00854F3B">
        <w:t>0</w:t>
      </w:r>
      <w:r w:rsidRPr="00AC38A2" w:rsidR="005D0E19">
        <w:t xml:space="preserve"> MSEK, uppgår till</w:t>
      </w:r>
      <w:r w:rsidR="00121497">
        <w:t xml:space="preserve"> </w:t>
      </w:r>
      <w:r w:rsidR="00854F3B">
        <w:t>7 109</w:t>
      </w:r>
      <w:r w:rsidRPr="00AC38A2" w:rsidR="008E7342">
        <w:t xml:space="preserve"> </w:t>
      </w:r>
      <w:r w:rsidRPr="00AC38A2">
        <w:t>MSEK respektive</w:t>
      </w:r>
      <w:r w:rsidR="00854F3B">
        <w:t xml:space="preserve"> 4 390</w:t>
      </w:r>
      <w:r w:rsidRPr="00AC38A2" w:rsidR="008E7342">
        <w:t xml:space="preserve"> </w:t>
      </w:r>
      <w:r w:rsidRPr="00AC38A2">
        <w:t>MSEK. Koncernen</w:t>
      </w:r>
      <w:r w:rsidRPr="00AC38A2">
        <w:rPr>
          <w:spacing w:val="-32"/>
        </w:rPr>
        <w:t xml:space="preserve"> </w:t>
      </w:r>
      <w:r w:rsidRPr="00AC38A2">
        <w:t>h</w:t>
      </w:r>
      <w:r w:rsidRPr="00AC38A2" w:rsidR="00F619D4">
        <w:t>a</w:t>
      </w:r>
      <w:r w:rsidRPr="00AC38A2" w:rsidR="008E6F46">
        <w:t>r en nettokassa</w:t>
      </w:r>
      <w:r w:rsidRPr="00AC38A2" w:rsidR="005D0E19">
        <w:t xml:space="preserve"> på cirka</w:t>
      </w:r>
      <w:r w:rsidR="00854F3B">
        <w:t xml:space="preserve"> 1 974</w:t>
      </w:r>
      <w:r w:rsidR="008E7342">
        <w:t xml:space="preserve"> </w:t>
      </w:r>
      <w:r w:rsidRPr="00AC38A2">
        <w:t>MSEK. För mer detaljer hänvisas till avgiven årsredovisning för</w:t>
      </w:r>
      <w:r w:rsidRPr="00AC38A2">
        <w:rPr>
          <w:spacing w:val="-31"/>
        </w:rPr>
        <w:t xml:space="preserve"> </w:t>
      </w:r>
      <w:r w:rsidRPr="00AC38A2" w:rsidR="00F619D4">
        <w:t>202</w:t>
      </w:r>
      <w:r w:rsidR="008E7342">
        <w:t>5</w:t>
      </w:r>
      <w:r w:rsidRPr="00AC38A2">
        <w:t>.</w:t>
      </w:r>
    </w:p>
    <w:p w:rsidRPr="00AC38A2" w:rsidR="00617338" w:rsidP="00D003BE" w:rsidRDefault="00694C1D" w14:paraId="5D09690A" w14:textId="35692D5A">
      <w:pPr>
        <w:pStyle w:val="Brdtext"/>
        <w:kinsoku w:val="0"/>
        <w:overflowPunct w:val="0"/>
        <w:spacing w:before="173" w:line="288" w:lineRule="auto"/>
        <w:ind w:right="376"/>
        <w:jc w:val="both"/>
      </w:pPr>
      <w:r w:rsidRPr="00AC38A2">
        <w:t xml:space="preserve">Styrelsen har företagit en allsidig bedömning av </w:t>
      </w:r>
      <w:r w:rsidR="000F039D">
        <w:t>B</w:t>
      </w:r>
      <w:r w:rsidRPr="00AC38A2">
        <w:t xml:space="preserve">olagets och koncernens ekonomiska ställning och dess möjligheter att på sikt infria sina åtaganden. Den föreslagna utdelningen och det föreslagna bemyndigandet för styrelsen att besluta om återköp av egna aktier kommer inte att påverka </w:t>
      </w:r>
      <w:r w:rsidR="000F039D">
        <w:t>B</w:t>
      </w:r>
      <w:r w:rsidRPr="00AC38A2">
        <w:t>olagets och koncernens förmåga att i rätt tid infria sina</w:t>
      </w:r>
      <w:r w:rsidRPr="00AC38A2">
        <w:rPr>
          <w:spacing w:val="-29"/>
        </w:rPr>
        <w:t xml:space="preserve"> </w:t>
      </w:r>
      <w:r w:rsidRPr="00AC38A2">
        <w:t>betalningsförpliktelser.</w:t>
      </w:r>
    </w:p>
    <w:p w:rsidRPr="00AC38A2" w:rsidR="00617338" w:rsidP="00D003BE" w:rsidRDefault="00694C1D" w14:paraId="4D0F95B3" w14:textId="77777777">
      <w:pPr>
        <w:pStyle w:val="Brdtext"/>
        <w:kinsoku w:val="0"/>
        <w:overflowPunct w:val="0"/>
        <w:spacing w:before="173" w:line="288" w:lineRule="auto"/>
        <w:ind w:right="376"/>
        <w:jc w:val="both"/>
      </w:pPr>
      <w:r w:rsidRPr="00AC38A2">
        <w:t>Det noteras även att – innan föreslaget bemyndigande utnyttjas av styrelsen – det åligger styrelsen att enligt 19 kap 29 § aktiebolagslagen upprätta ett nytt motiverat yttrande avseende huruvida det då aktuella återköpet av egna aktier är försvarligt med hänsyn till de parametrar som anges i 17 kap 3 § andra och tredje styckena i aktiebolagslagen utifrån de då rådande förhållandena.</w:t>
      </w:r>
    </w:p>
    <w:p w:rsidRPr="00AC38A2" w:rsidR="00617338" w:rsidRDefault="00617338" w14:paraId="69EED189" w14:textId="77777777">
      <w:pPr>
        <w:pStyle w:val="Brdtext"/>
        <w:kinsoku w:val="0"/>
        <w:overflowPunct w:val="0"/>
        <w:spacing w:before="0"/>
        <w:ind w:left="0"/>
      </w:pPr>
    </w:p>
    <w:p w:rsidRPr="00AC38A2" w:rsidR="00617338" w:rsidRDefault="00617338" w14:paraId="09E968FD" w14:textId="77777777">
      <w:pPr>
        <w:pStyle w:val="Brdtext"/>
        <w:kinsoku w:val="0"/>
        <w:overflowPunct w:val="0"/>
        <w:spacing w:before="10"/>
        <w:ind w:left="0"/>
        <w:rPr>
          <w:sz w:val="21"/>
          <w:szCs w:val="21"/>
        </w:rPr>
      </w:pPr>
    </w:p>
    <w:p w:rsidRPr="00AC38A2" w:rsidR="00617338" w:rsidRDefault="00694C1D" w14:paraId="5A6D5AD2" w14:textId="77777777">
      <w:pPr>
        <w:pStyle w:val="Brdtext"/>
        <w:kinsoku w:val="0"/>
        <w:overflowPunct w:val="0"/>
        <w:spacing w:before="0" w:line="20" w:lineRule="exact"/>
        <w:ind w:left="3715"/>
        <w:rPr>
          <w:sz w:val="2"/>
          <w:szCs w:val="2"/>
        </w:rPr>
      </w:pPr>
      <w:r w:rsidRPr="00AC38A2">
        <w:rPr>
          <w:noProof/>
          <w:sz w:val="2"/>
          <w:szCs w:val="2"/>
        </w:rPr>
        <mc:AlternateContent>
          <mc:Choice Requires="wpg">
            <w:drawing>
              <wp:inline distT="0" distB="0" distL="0" distR="0" wp14:anchorId="751661F1" wp14:editId="76B84A91">
                <wp:extent cx="1602740" cy="12700"/>
                <wp:effectExtent l="6350" t="1905" r="635" b="4445"/>
                <wp:docPr id="2" name="Group 2" descr="" title=""/>
                <wp:cNvGraphicFramePr/>
                <a:graphic xmlns:a="http://schemas.openxmlformats.org/drawingml/2006/main">
                  <a:graphicData uri="http://schemas.microsoft.com/office/word/2010/wordprocessingGroup">
                    <wpg:wgp>
                      <wpg:cNvGrpSpPr/>
                      <wpg:grpSpPr>
                        <a:xfrm>
                          <a:off x="0" y="0"/>
                          <a:ext cx="1602740" cy="12700"/>
                          <a:chOff x="0" y="0"/>
                          <a:chExt cx="2524" cy="20"/>
                        </a:xfrm>
                      </wpg:grpSpPr>
                      <wps:wsp>
                        <wps:cNvPr id="3" name="Freeform: Shape 3"/>
                        <wps:cNvSpPr/>
                        <wps:spPr bwMode="auto">
                          <a:xfrm>
                            <a:off x="6" y="6"/>
                            <a:ext cx="324" cy="20"/>
                          </a:xfrm>
                          <a:custGeom>
                            <a:avLst/>
                            <a:gdLst>
                              <a:gd name="T0" fmla="*/ 0 w 324"/>
                              <a:gd name="T1" fmla="*/ 0 h 20"/>
                              <a:gd name="T2" fmla="*/ 323 w 324"/>
                              <a:gd name="T3" fmla="*/ 0 h 20"/>
                            </a:gdLst>
                            <a:ahLst/>
                            <a:cxnLst/>
                            <a:rect l="0" t="0" r="r" b="b"/>
                            <a:pathLst>
                              <a:path w="324" h="20">
                                <a:moveTo>
                                  <a:pt x="0" y="0"/>
                                </a:moveTo>
                                <a:lnTo>
                                  <a:pt x="323"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4" name="Freeform: Shape 4"/>
                        <wps:cNvSpPr/>
                        <wps:spPr bwMode="auto">
                          <a:xfrm>
                            <a:off x="332" y="6"/>
                            <a:ext cx="216" cy="20"/>
                          </a:xfrm>
                          <a:custGeom>
                            <a:avLst/>
                            <a:gdLst>
                              <a:gd name="T0" fmla="*/ 0 w 216"/>
                              <a:gd name="T1" fmla="*/ 0 h 20"/>
                              <a:gd name="T2" fmla="*/ 215 w 216"/>
                              <a:gd name="T3" fmla="*/ 0 h 20"/>
                            </a:gdLst>
                            <a:ahLst/>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5" name="Freeform: Shape 5"/>
                        <wps:cNvSpPr/>
                        <wps:spPr bwMode="auto">
                          <a:xfrm>
                            <a:off x="551" y="6"/>
                            <a:ext cx="216" cy="20"/>
                          </a:xfrm>
                          <a:custGeom>
                            <a:avLst/>
                            <a:gdLst>
                              <a:gd name="T0" fmla="*/ 0 w 216"/>
                              <a:gd name="T1" fmla="*/ 0 h 20"/>
                              <a:gd name="T2" fmla="*/ 215 w 216"/>
                              <a:gd name="T3" fmla="*/ 0 h 20"/>
                            </a:gdLst>
                            <a:ahLst/>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6" name="Freeform: Shape 6"/>
                        <wps:cNvSpPr/>
                        <wps:spPr bwMode="auto">
                          <a:xfrm>
                            <a:off x="769" y="6"/>
                            <a:ext cx="216" cy="20"/>
                          </a:xfrm>
                          <a:custGeom>
                            <a:avLst/>
                            <a:gdLst>
                              <a:gd name="T0" fmla="*/ 0 w 216"/>
                              <a:gd name="T1" fmla="*/ 0 h 20"/>
                              <a:gd name="T2" fmla="*/ 215 w 216"/>
                              <a:gd name="T3" fmla="*/ 0 h 20"/>
                            </a:gdLst>
                            <a:ahLst/>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7" name="Freeform: Shape 7"/>
                        <wps:cNvSpPr/>
                        <wps:spPr bwMode="auto">
                          <a:xfrm>
                            <a:off x="987" y="6"/>
                            <a:ext cx="216" cy="20"/>
                          </a:xfrm>
                          <a:custGeom>
                            <a:avLst/>
                            <a:gdLst>
                              <a:gd name="T0" fmla="*/ 0 w 216"/>
                              <a:gd name="T1" fmla="*/ 0 h 20"/>
                              <a:gd name="T2" fmla="*/ 215 w 216"/>
                              <a:gd name="T3" fmla="*/ 0 h 20"/>
                            </a:gdLst>
                            <a:ahLst/>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8" name="Freeform: Shape 8"/>
                        <wps:cNvSpPr/>
                        <wps:spPr bwMode="auto">
                          <a:xfrm>
                            <a:off x="1206" y="6"/>
                            <a:ext cx="216" cy="20"/>
                          </a:xfrm>
                          <a:custGeom>
                            <a:avLst/>
                            <a:gdLst>
                              <a:gd name="T0" fmla="*/ 0 w 216"/>
                              <a:gd name="T1" fmla="*/ 0 h 20"/>
                              <a:gd name="T2" fmla="*/ 215 w 216"/>
                              <a:gd name="T3" fmla="*/ 0 h 20"/>
                            </a:gdLst>
                            <a:ahLst/>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9" name="Freeform: Shape 9"/>
                        <wps:cNvSpPr/>
                        <wps:spPr bwMode="auto">
                          <a:xfrm>
                            <a:off x="1424" y="6"/>
                            <a:ext cx="216" cy="20"/>
                          </a:xfrm>
                          <a:custGeom>
                            <a:avLst/>
                            <a:gdLst>
                              <a:gd name="T0" fmla="*/ 0 w 216"/>
                              <a:gd name="T1" fmla="*/ 0 h 20"/>
                              <a:gd name="T2" fmla="*/ 215 w 216"/>
                              <a:gd name="T3" fmla="*/ 0 h 20"/>
                            </a:gdLst>
                            <a:ahLst/>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0" name="Freeform: Shape 10"/>
                        <wps:cNvSpPr/>
                        <wps:spPr bwMode="auto">
                          <a:xfrm>
                            <a:off x="1642" y="6"/>
                            <a:ext cx="216" cy="20"/>
                          </a:xfrm>
                          <a:custGeom>
                            <a:avLst/>
                            <a:gdLst>
                              <a:gd name="T0" fmla="*/ 0 w 216"/>
                              <a:gd name="T1" fmla="*/ 0 h 20"/>
                              <a:gd name="T2" fmla="*/ 215 w 216"/>
                              <a:gd name="T3" fmla="*/ 0 h 20"/>
                            </a:gdLst>
                            <a:ahLst/>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1" name="Freeform: Shape 11"/>
                        <wps:cNvSpPr/>
                        <wps:spPr bwMode="auto">
                          <a:xfrm>
                            <a:off x="1861" y="6"/>
                            <a:ext cx="216" cy="20"/>
                          </a:xfrm>
                          <a:custGeom>
                            <a:avLst/>
                            <a:gdLst>
                              <a:gd name="T0" fmla="*/ 0 w 216"/>
                              <a:gd name="T1" fmla="*/ 0 h 20"/>
                              <a:gd name="T2" fmla="*/ 215 w 216"/>
                              <a:gd name="T3" fmla="*/ 0 h 20"/>
                            </a:gdLst>
                            <a:ahLst/>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2" name="Freeform: Shape 12"/>
                        <wps:cNvSpPr/>
                        <wps:spPr bwMode="auto">
                          <a:xfrm>
                            <a:off x="2079" y="6"/>
                            <a:ext cx="216" cy="20"/>
                          </a:xfrm>
                          <a:custGeom>
                            <a:avLst/>
                            <a:gdLst>
                              <a:gd name="T0" fmla="*/ 0 w 216"/>
                              <a:gd name="T1" fmla="*/ 0 h 20"/>
                              <a:gd name="T2" fmla="*/ 215 w 216"/>
                              <a:gd name="T3" fmla="*/ 0 h 20"/>
                            </a:gdLst>
                            <a:ahLst/>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3" name="Freeform: Shape 13"/>
                        <wps:cNvSpPr/>
                        <wps:spPr bwMode="auto">
                          <a:xfrm>
                            <a:off x="2297" y="6"/>
                            <a:ext cx="220" cy="20"/>
                          </a:xfrm>
                          <a:custGeom>
                            <a:avLst/>
                            <a:gdLst>
                              <a:gd name="T0" fmla="*/ 0 w 220"/>
                              <a:gd name="T1" fmla="*/ 0 h 20"/>
                              <a:gd name="T2" fmla="*/ 219 w 220"/>
                              <a:gd name="T3" fmla="*/ 0 h 20"/>
                            </a:gdLst>
                            <a:ahLst/>
                            <a:cxnLst/>
                            <a:rect l="0" t="0" r="r" b="b"/>
                            <a:pathLst>
                              <a:path w="220" h="20">
                                <a:moveTo>
                                  <a:pt x="0" y="0"/>
                                </a:moveTo>
                                <a:lnTo>
                                  <a:pt x="21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inline>
            </w:drawing>
          </mc:Choice>
          <mc:Fallback>
            <w:pict>
              <v:group id="Group 2" style="width:126.2pt;height:1pt;mso-position-horizontal-relative:char;mso-position-vertical-relative:line" coordsize="2524,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0jcQQAAG8wAAAOAAAAZHJzL2Uyb0RvYy54bWzsW1uv4jYQfq/U/2DlsRIncQgBohNWFZfz&#10;0stKe/oDTOJcpCRO7UA4rfrfO3YuQGC1PdBdaZF5ACe2xzNfxl/G9vD84ZBnaE+5SFnhG/jJMhAt&#10;AhamRewbf7xuRjMDiYoUIclYQX3jjQrjw+LHH57r0qM2S1gWUo5ASCG8uvSNpKpKzzRFkNCciCdW&#10;0gIqI8ZzUsElj82Qkxqk55lpW5Zr1oyHJWcBFQLurppKY6HkRxENqt+jSNAKZb4BulXqm6vvrfw2&#10;F8/EizkpkzRo1SA3aJGTtIBBe1ErUhG04+mFqDwNOBMsqp4ClpssitKAKhvAGmwNrHnhbFcqW2Kv&#10;jsseJoB2gNPNYoPf9h85SkPfsA1UkBwekRoV2RKauow9aPHCy0/lR97eiJsrae0h4rn8BTvQQYH6&#10;1oNKDxUK4CZ2LXvqAPYB1GF7arWgBwk8mYteQbJu+9kT22k62aqH2Q1nSq16JeoSHEccsRH3YfMp&#10;ISVVkAtpeYvNuMNmwymVzojGDTyqUY+N8ATAhLb1rywEIMmuYsopBjC5BgIo3Mb3OpjGn7GWeMFO&#10;VC+UKaDJ/hdRNT4bQkl5XNg+t1fAOMozcN+fTGShGkmRbduuCT5rkqAGWnDbXgi4QS9kbI+viwE8&#10;+kYW6sTAE4o7rUjSKRociq7IYToOJyI3EEzEbaNoSSrZT5oli6j2DYVLAu5pKShztqevTDWoBs4D&#10;wx9rs+K0FRiiMO8cqamFDnKUxXNbUCND+RTwgm3SLFMoZoXUZzp3Z0oTwbI0lJVSGcHj7TLjaE8k&#10;z6iPtAiEnTWD+VyESlhCSbhuyxVJs6YM7bNCygOvaHGQ/qGI5O+5NV/P1jNn5NjueuRYq9Xo583S&#10;GbkbPJ2sxqvlcoX/kaphx0vSMKSF1K4jNez8t4nR0mtDRz2tnVlxZuxGfS6NNc/VUFiALd1vg7Wc&#10;vHLKSKYR3paFbzB9OGtYGt4qUEgY/8tANTC0b4g/d4RTA5EigNu+UXXFZdVQ+q7kaZxAL6wUarmh&#10;kf7VSQLYqiHQniTU9JNKAJO8lyTGY5iJlzRhY2APyaQDUjz32nfRhBSpfPJIAu+jCRtPgCauiPmG&#10;NKFwuZcmwBBNE5om+jjrq8QS4GIDmpjI6XcjTUwmMFc1TajYE94BX4omNE3oaOL7iCbgNT+gCfWW&#10;vpEmpu5c08Rx9a9pwtOLjodYdEwvaGJ6RzQxn4E8HU3oaELvTcAu4wPtTcAu/CCamN1BE9i2ru5h&#10;quhab05c7GHqVYdedXwfqw5YJQx4Yn4PTzjyUEPHEzqe0PHEY8UTGM4aB0QBt27fxsSuo487TtIT&#10;9AaF3qB4jFNRDOcTQ6ZQp7M37mTimatPPDRT6PwJmUrxUHsUGCKAIVO0WWg3ZVDY1lQfemim0Ezx&#10;eExxmY+J70nItO359XMPSLL6v5OtLjMu35tsNZfJVpdivmWylcTl/mSrhp11TuZpwvvVRO6HzMlU&#10;adyQ1a4yQtsMfJk2f3qtQpzj/wQW/wIAAP//AwBQSwMEFAAGAAgAAAAhAIke40LbAAAAAwEAAA8A&#10;AABkcnMvZG93bnJldi54bWxMj0FLw0AQhe+C/2EZwZvdJFqRNJtSinoqgq0gvU2TaRKanQ3ZbZL+&#10;e0cv9jK84Q3vfZMtJ9uqgXrfODYQzyJQxIUrG64MfO3eHl5A+YBcYuuYDFzIwzK/vckwLd3InzRs&#10;Q6UkhH2KBuoQulRrX9Rk0c9cRyze0fUWg6x9pcseRwm3rU6i6FlbbFgaauxoXVNx2p6tgfcRx9Vj&#10;/DpsTsf1Zb+bf3xvYjLm/m5aLUAFmsL/MfziCzrkwnRwZy69ag3II+FvipfMkydQBxER6DzT1+z5&#10;DwAAAP//AwBQSwECLQAUAAYACAAAACEAtoM4kv4AAADhAQAAEwAAAAAAAAAAAAAAAAAAAAAAW0Nv&#10;bnRlbnRfVHlwZXNdLnhtbFBLAQItABQABgAIAAAAIQA4/SH/1gAAAJQBAAALAAAAAAAAAAAAAAAA&#10;AC8BAABfcmVscy8ucmVsc1BLAQItABQABgAIAAAAIQCPEl0jcQQAAG8wAAAOAAAAAAAAAAAAAAAA&#10;AC4CAABkcnMvZTJvRG9jLnhtbFBLAQItABQABgAIAAAAIQCJHuNC2wAAAAMBAAAPAAAAAAAAAAAA&#10;AAAAAMsGAABkcnMvZG93bnJldi54bWxQSwUGAAAAAAQABADzAAAA0wcAAAAA&#10;" w14:anchorId="585C91B2">
                <v:shape id="Freeform 3" style="position:absolute;left:6;top:6;width:324;height:20;visibility:visible;mso-wrap-style:square;v-text-anchor:top" alt="" coordsize="324,20" o:spid="_x0000_s1027" filled="f" strokeweight=".22133mm" path="m,l3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FQwAAAANoAAAAPAAAAZHJzL2Rvd25yZXYueG1sRI/disIw&#10;FITvhX2HcBa802RdFKmmZVlY1oo3/jzAoTm21eakNFHr2xtB8HKYmW+YZdbbRlyp87VjDV9jBYK4&#10;cKbmUsNh/zeag/AB2WDjmDTcyUOWfgyWmBh34y1dd6EUEcI+QQ1VCG0ipS8qsujHriWO3tF1FkOU&#10;XSlNh7cIt42cKDWTFmuOCxW29FtRcd5drIZ/26MJq5xOU8dTpXy+PmxyrYef/c8CRKA+vMOv9spo&#10;+IbnlXgDZPoAAAD//wMAUEsBAi0AFAAGAAgAAAAhANvh9svuAAAAhQEAABMAAAAAAAAAAAAAAAAA&#10;AAAAAFtDb250ZW50X1R5cGVzXS54bWxQSwECLQAUAAYACAAAACEAWvQsW78AAAAVAQAACwAAAAAA&#10;AAAAAAAAAAAfAQAAX3JlbHMvLnJlbHNQSwECLQAUAAYACAAAACEA8W6BUMAAAADaAAAADwAAAAAA&#10;AAAAAAAAAAAHAgAAZHJzL2Rvd25yZXYueG1sUEsFBgAAAAADAAMAtwAAAPQCAAAAAA==&#10;">
                  <v:path arrowok="t"/>
                </v:shape>
                <v:shape id="Freeform 4" style="position:absolute;left:332;top:6;width:216;height:20;visibility:visible;mso-wrap-style:square;v-text-anchor:top" alt="" coordsize="216,20" o:spid="_x0000_s1028"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M5wwAAANoAAAAPAAAAZHJzL2Rvd25yZXYueG1sRI9PawIx&#10;FMTvQr9DeIXeNGspxW43itjW1qNrtdfH5u0fTF6WTVzXb28KgsdhZn7DZIvBGtFT5xvHCqaTBARx&#10;4XTDlYLf3dd4BsIHZI3GMSm4kIfF/GGUYardmbfU56ESEcI+RQV1CG0qpS9qsugnriWOXuk6iyHK&#10;rpK6w3OEWyOfk+RVWmw4LtTY0qqm4pifrILN3779KA+Ht92n3vN3vzJmuTZKPT0Oy3cQgYZwD9/a&#10;P1rBC/xfiTdAzq8AAAD//wMAUEsBAi0AFAAGAAgAAAAhANvh9svuAAAAhQEAABMAAAAAAAAAAAAA&#10;AAAAAAAAAFtDb250ZW50X1R5cGVzXS54bWxQSwECLQAUAAYACAAAACEAWvQsW78AAAAVAQAACwAA&#10;AAAAAAAAAAAAAAAfAQAAX3JlbHMvLnJlbHNQSwECLQAUAAYACAAAACEAop3TOcMAAADaAAAADwAA&#10;AAAAAAAAAAAAAAAHAgAAZHJzL2Rvd25yZXYueG1sUEsFBgAAAAADAAMAtwAAAPcCAAAAAA==&#10;">
                  <v:path arrowok="t"/>
                </v:shape>
                <v:shape id="Freeform 5" style="position:absolute;left:551;top:6;width:216;height:20;visibility:visible;mso-wrap-style:square;v-text-anchor:top" alt="" coordsize="216,20" o:spid="_x0000_s1029"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XaiwwAAANoAAAAPAAAAZHJzL2Rvd25yZXYueG1sRI9PawIx&#10;FMTvQr9DeIXeNGuhxW43itjW1qNrtdfH5u0fTF6WTVzXb28KgsdhZn7DZIvBGtFT5xvHCqaTBARx&#10;4XTDlYLf3dd4BsIHZI3GMSm4kIfF/GGUYardmbfU56ESEcI+RQV1CG0qpS9qsugnriWOXuk6iyHK&#10;rpK6w3OEWyOfk+RVWmw4LtTY0qqm4pifrILN3779KA+Ht92n3vN3vzJmuTZKPT0Oy3cQgYZwD9/a&#10;P1rBC/xfiTdAzq8AAAD//wMAUEsBAi0AFAAGAAgAAAAhANvh9svuAAAAhQEAABMAAAAAAAAAAAAA&#10;AAAAAAAAAFtDb250ZW50X1R5cGVzXS54bWxQSwECLQAUAAYACAAAACEAWvQsW78AAAAVAQAACwAA&#10;AAAAAAAAAAAAAAAfAQAAX3JlbHMvLnJlbHNQSwECLQAUAAYACAAAACEAzdF2osMAAADaAAAADwAA&#10;AAAAAAAAAAAAAAAHAgAAZHJzL2Rvd25yZXYueG1sUEsFBgAAAAADAAMAtwAAAPcCAAAAAA==&#10;">
                  <v:path arrowok="t"/>
                </v:shape>
                <v:shape id="Freeform 6" style="position:absolute;left:769;top:6;width:216;height:20;visibility:visible;mso-wrap-style:square;v-text-anchor:top" alt="" coordsize="216,20" o:spid="_x0000_s1030"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jVwQAAANoAAAAPAAAAZHJzL2Rvd25yZXYueG1sRI9Bi8Iw&#10;FITvwv6H8Bb2pul6EO0aRVxd9aiuen00z7aYvJQm1vrvjSB4HGbmG2Y8ba0RDdW+dKzgu5eAIM6c&#10;LjlX8L9fdocgfEDWaByTgjt5mE4+OmNMtbvxlppdyEWEsE9RQRFClUrps4Is+p6riKN3drXFEGWd&#10;S13jLcKtkf0kGUiLJceFAiuaF5RddlerYHM6VL/n43G0X+gDr5q5MbM/o9TXZzv7ARGoDe/wq73W&#10;CgbwvBJvgJw8AAAA//8DAFBLAQItABQABgAIAAAAIQDb4fbL7gAAAIUBAAATAAAAAAAAAAAAAAAA&#10;AAAAAABbQ29udGVudF9UeXBlc10ueG1sUEsBAi0AFAAGAAgAAAAhAFr0LFu/AAAAFQEAAAsAAAAA&#10;AAAAAAAAAAAAHwEAAF9yZWxzLy5yZWxzUEsBAi0AFAAGAAgAAAAhAD0D6NXBAAAA2gAAAA8AAAAA&#10;AAAAAAAAAAAABwIAAGRycy9kb3ducmV2LnhtbFBLBQYAAAAAAwADALcAAAD1AgAAAAA=&#10;">
                  <v:path arrowok="t"/>
                </v:shape>
                <v:shape id="Freeform 7" style="position:absolute;left:987;top:6;width:216;height:20;visibility:visible;mso-wrap-style:square;v-text-anchor:top" alt="" coordsize="216,20" o:spid="_x0000_s1031"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01OwwAAANoAAAAPAAAAZHJzL2Rvd25yZXYueG1sRI/NbsIw&#10;EITvSH0Hayv1Bg49tDSNQYi2tBwJhV5X8eZH2OsoNiG8Pa6ExHE0M99ossVgjeip841jBdNJAoK4&#10;cLrhSsHv7ms8A+EDskbjmBRcyMNi/jDKMNXuzFvq81CJCGGfooI6hDaV0hc1WfQT1xJHr3SdxRBl&#10;V0nd4TnCrZHPSfIiLTYcF2psaVVTccxPVsHmb99+lIfD2+5T7/m7XxmzXBulnh6H5TuIQEO4h2/t&#10;H63gFf6vxBsg51cAAAD//wMAUEsBAi0AFAAGAAgAAAAhANvh9svuAAAAhQEAABMAAAAAAAAAAAAA&#10;AAAAAAAAAFtDb250ZW50X1R5cGVzXS54bWxQSwECLQAUAAYACAAAACEAWvQsW78AAAAVAQAACwAA&#10;AAAAAAAAAAAAAAAfAQAAX3JlbHMvLnJlbHNQSwECLQAUAAYACAAAACEAUk9NTsMAAADaAAAADwAA&#10;AAAAAAAAAAAAAAAHAgAAZHJzL2Rvd25yZXYueG1sUEsFBgAAAAADAAMAtwAAAPcCAAAAAA==&#10;">
                  <v:path arrowok="t"/>
                </v:shape>
                <v:shape id="Freeform 8" style="position:absolute;left:1206;top:6;width:216;height:20;visibility:visible;mso-wrap-style:square;v-text-anchor:top" alt="" coordsize="216,20" o:spid="_x0000_s1032"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Nk8vgAAANoAAAAPAAAAZHJzL2Rvd25yZXYueG1sRE/JbsIw&#10;EL0j9R+sqcQNnHJAEDAIsfdI2K6jeEii2uMoNiH8fX2o1OPT2+fLzhrRUuMrxwq+hgkI4tzpigsF&#10;l/NuMAHhA7JG45gUvMnDcvHRm2Oq3YtP1GahEDGEfYoKyhDqVEqfl2TRD11NHLmHayyGCJtC6gZf&#10;MdwaOUqSsbRYcWwosaZ1SflP9rQKvu/XevO43abnrb7yoV0bs9obpfqf3WoGIlAX/sV/7qNWELfG&#10;K/EGyMUvAAAA//8DAFBLAQItABQABgAIAAAAIQDb4fbL7gAAAIUBAAATAAAAAAAAAAAAAAAAAAAA&#10;AABbQ29udGVudF9UeXBlc10ueG1sUEsBAi0AFAAGAAgAAAAhAFr0LFu/AAAAFQEAAAsAAAAAAAAA&#10;AAAAAAAAHwEAAF9yZWxzLy5yZWxzUEsBAi0AFAAGAAgAAAAhACPQ2Ty+AAAA2gAAAA8AAAAAAAAA&#10;AAAAAAAABwIAAGRycy9kb3ducmV2LnhtbFBLBQYAAAAAAwADALcAAADyAgAAAAA=&#10;">
                  <v:path arrowok="t"/>
                </v:shape>
                <v:shape id="Freeform 9" style="position:absolute;left:1424;top:6;width:216;height:20;visibility:visible;mso-wrap-style:square;v-text-anchor:top" alt="" coordsize="216,20" o:spid="_x0000_s1033"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ynwQAAANoAAAAPAAAAZHJzL2Rvd25yZXYueG1sRI9Pi8Iw&#10;FMTvC36H8IS9rakeRKtRRF1Xj+vf66N5tsXkpTTZWr+9ERY8DjPzG2Y6b60RDdW+dKyg30tAEGdO&#10;l5wrOB6+v0YgfEDWaByTggd5mM86H1NMtbvzLzX7kIsIYZ+igiKEKpXSZwVZ9D1XEUfv6mqLIco6&#10;l7rGe4RbIwdJMpQWS44LBVa0LCi77f+sgt3lVK2u5/P4sNYn/mmWxiw2RqnPbruYgAjUhnf4v73V&#10;CsbwuhJvgJw9AQAA//8DAFBLAQItABQABgAIAAAAIQDb4fbL7gAAAIUBAAATAAAAAAAAAAAAAAAA&#10;AAAAAABbQ29udGVudF9UeXBlc10ueG1sUEsBAi0AFAAGAAgAAAAhAFr0LFu/AAAAFQEAAAsAAAAA&#10;AAAAAAAAAAAAHwEAAF9yZWxzLy5yZWxzUEsBAi0AFAAGAAgAAAAhAEycfKfBAAAA2gAAAA8AAAAA&#10;AAAAAAAAAAAABwIAAGRycy9kb3ducmV2LnhtbFBLBQYAAAAAAwADALcAAAD1AgAAAAA=&#10;">
                  <v:path arrowok="t"/>
                </v:shape>
                <v:shape id="Freeform 10" style="position:absolute;left:1642;top:6;width:216;height:20;visibility:visible;mso-wrap-style:square;v-text-anchor:top" alt="" coordsize="216,20" o:spid="_x0000_s1034"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vWnwgAAANsAAAAPAAAAZHJzL2Rvd25yZXYueG1sRI87b8Mw&#10;DIT3Av0PAgtka+RmCFonShDk2Y7NcyUsxjYqUYalOM6/L4cC3Ujc8e7jdN57pzpqYx3YwNswA0Vc&#10;BFtzaeB42Ly+g4oJ2aILTAYeFGE+e36aYm7Dnb+p26dSSQjHHA1UKTW51rGoyGMchoZYtGtoPSZZ&#10;21LbFu8S7p0eZdlYe6xZGipsaFlR8bO/eQNfl1Ozup7PH4e1PfGuWzq32DpjBi/9YgIqUZ/+zX/X&#10;n1bwhV5+kQH07BcAAP//AwBQSwECLQAUAAYACAAAACEA2+H2y+4AAACFAQAAEwAAAAAAAAAAAAAA&#10;AAAAAAAAW0NvbnRlbnRfVHlwZXNdLnhtbFBLAQItABQABgAIAAAAIQBa9CxbvwAAABUBAAALAAAA&#10;AAAAAAAAAAAAAB8BAABfcmVscy8ucmVsc1BLAQItABQABgAIAAAAIQD5OvWnwgAAANsAAAAPAAAA&#10;AAAAAAAAAAAAAAcCAABkcnMvZG93bnJldi54bWxQSwUGAAAAAAMAAwC3AAAA9gIAAAAA&#10;">
                  <v:path arrowok="t"/>
                </v:shape>
                <v:shape id="Freeform 11" style="position:absolute;left:1861;top:6;width:216;height:20;visibility:visible;mso-wrap-style:square;v-text-anchor:top" alt="" coordsize="216,20" o:spid="_x0000_s1035"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A8wAAAANsAAAAPAAAAZHJzL2Rvd25yZXYueG1sRE9Ni8Iw&#10;EL0L+x/CLHjTVA+iXaOIu656VFe9Ds3YFpNJabK1/nsjCN7m8T5nOm+tEQ3VvnSsYNBPQBBnTpec&#10;K/g7rHpjED4gazSOScGdPMxnH50pptrdeEfNPuQihrBPUUERQpVK6bOCLPq+q4gjd3G1xRBhnUtd&#10;4y2GWyOHSTKSFkuODQVWtCwou+7/rYLt+Vh9X06nyeFHH3ndLI1Z/Bqlup/t4gtEoDa8xS/3Rsf5&#10;A3j+Eg+QswcAAAD//wMAUEsBAi0AFAAGAAgAAAAhANvh9svuAAAAhQEAABMAAAAAAAAAAAAAAAAA&#10;AAAAAFtDb250ZW50X1R5cGVzXS54bWxQSwECLQAUAAYACAAAACEAWvQsW78AAAAVAQAACwAAAAAA&#10;AAAAAAAAAAAfAQAAX3JlbHMvLnJlbHNQSwECLQAUAAYACAAAACEAlnZQPMAAAADbAAAADwAAAAAA&#10;AAAAAAAAAAAHAgAAZHJzL2Rvd25yZXYueG1sUEsFBgAAAAADAAMAtwAAAPQCAAAAAA==&#10;">
                  <v:path arrowok="t"/>
                </v:shape>
                <v:shape id="Freeform 12" style="position:absolute;left:2079;top:6;width:216;height:20;visibility:visible;mso-wrap-style:square;v-text-anchor:top" alt="" coordsize="216,20" o:spid="_x0000_s1036"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5LwAAAANsAAAAPAAAAZHJzL2Rvd25yZXYueG1sRE9Ni8Iw&#10;EL0L+x/CLHjTdD2Ido0irq56VFe9Ds3YFpNJabK1/nsjCN7m8T5nMmutEQ3VvnSs4KufgCDOnC45&#10;V/B3WPVGIHxA1mgck4I7eZhNPzoTTLW78Y6afchFDGGfooIihCqV0mcFWfR9VxFH7uJqiyHCOpe6&#10;xlsMt0YOkmQoLZYcGwqsaFFQdt3/WwXb87H6uZxO48NSH3ndLIyZ/xqlup/t/BtEoDa8xS/3Rsf5&#10;A3j+Eg+Q0wcAAAD//wMAUEsBAi0AFAAGAAgAAAAhANvh9svuAAAAhQEAABMAAAAAAAAAAAAAAAAA&#10;AAAAAFtDb250ZW50X1R5cGVzXS54bWxQSwECLQAUAAYACAAAACEAWvQsW78AAAAVAQAACwAAAAAA&#10;AAAAAAAAAAAfAQAAX3JlbHMvLnJlbHNQSwECLQAUAAYACAAAACEAZqTOS8AAAADbAAAADwAAAAAA&#10;AAAAAAAAAAAHAgAAZHJzL2Rvd25yZXYueG1sUEsFBgAAAAADAAMAtwAAAPQCAAAAAA==&#10;">
                  <v:path arrowok="t"/>
                </v:shape>
                <v:shape id="Freeform 13" style="position:absolute;left:2297;top:6;width:220;height:20;visibility:visible;mso-wrap-style:square;v-text-anchor:top" alt="" coordsize="220,20" o:spid="_x0000_s1037" filled="f" strokeweight=".22133mm" path="m,l2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0PwAAAANsAAAAPAAAAZHJzL2Rvd25yZXYueG1sRE9Ni8Iw&#10;EL0v+B/CCF5kTdVF1moUFQTBg1jF89iMbbGZlCZq/fdGELzN433OdN6YUtypdoVlBf1eBII4tbrg&#10;TMHxsP79B+E8ssbSMil4koP5rPUzxVjbB+/pnvhMhBB2MSrIva9iKV2ak0HXsxVx4C62NugDrDOp&#10;a3yEcFPKQRSNpMGCQ0OOFa1ySq/JzSi42OL6113uzt1ldmpG/ra12/FZqU67WUxAeGr8V/xxb3SY&#10;P4T3L+EAOXsBAAD//wMAUEsBAi0AFAAGAAgAAAAhANvh9svuAAAAhQEAABMAAAAAAAAAAAAAAAAA&#10;AAAAAFtDb250ZW50X1R5cGVzXS54bWxQSwECLQAUAAYACAAAACEAWvQsW78AAAAVAQAACwAAAAAA&#10;AAAAAAAAAAAfAQAAX3JlbHMvLnJlbHNQSwECLQAUAAYACAAAACEAgQ2dD8AAAADbAAAADwAAAAAA&#10;AAAAAAAAAAAHAgAAZHJzL2Rvd25yZXYueG1sUEsFBgAAAAADAAMAtwAAAPQCAAAAAA==&#10;">
                  <v:path arrowok="t"/>
                </v:shape>
                <w10:anchorlock/>
              </v:group>
            </w:pict>
          </mc:Fallback>
        </mc:AlternateContent>
      </w:r>
    </w:p>
    <w:p w:rsidRPr="00AC38A2" w:rsidR="00F619D4" w:rsidP="00F619D4" w:rsidRDefault="00236915" w14:paraId="30420ADF" w14:textId="2169A2C3">
      <w:pPr>
        <w:pStyle w:val="Brdtext"/>
        <w:kinsoku w:val="0"/>
        <w:overflowPunct w:val="0"/>
        <w:spacing w:before="65" w:line="288" w:lineRule="auto"/>
        <w:ind w:left="4142" w:right="4134" w:hanging="173"/>
        <w:jc w:val="center"/>
      </w:pPr>
      <w:r w:rsidRPr="00AC38A2">
        <w:t xml:space="preserve">  </w:t>
      </w:r>
      <w:r w:rsidRPr="00AC38A2" w:rsidR="00C95884">
        <w:t xml:space="preserve">Täby i </w:t>
      </w:r>
      <w:r w:rsidR="00244230">
        <w:t>mars</w:t>
      </w:r>
      <w:r w:rsidRPr="00AC38A2" w:rsidR="00F619D4">
        <w:t xml:space="preserve"> 202</w:t>
      </w:r>
      <w:r w:rsidR="008E7342">
        <w:t>6</w:t>
      </w:r>
    </w:p>
    <w:p w:rsidR="00617338" w:rsidP="00F619D4" w:rsidRDefault="00694C1D" w14:paraId="70A7EC05" w14:textId="77777777">
      <w:pPr>
        <w:pStyle w:val="Brdtext"/>
        <w:kinsoku w:val="0"/>
        <w:overflowPunct w:val="0"/>
        <w:spacing w:before="65" w:line="288" w:lineRule="auto"/>
        <w:ind w:left="4142" w:right="4134"/>
        <w:jc w:val="center"/>
      </w:pPr>
      <w:r w:rsidRPr="00AC38A2">
        <w:t>Mycronic AB</w:t>
      </w:r>
      <w:r w:rsidRPr="00AC38A2">
        <w:rPr>
          <w:spacing w:val="-8"/>
        </w:rPr>
        <w:t xml:space="preserve"> </w:t>
      </w:r>
      <w:r w:rsidRPr="00AC38A2">
        <w:t>(publ) Styrelsen</w:t>
      </w:r>
    </w:p>
    <w:sectPr w:rsidR="00617338">
      <w:headerReference w:type="even" r:id="rId6"/>
      <w:headerReference w:type="default" r:id="rId7"/>
      <w:footerReference w:type="even" r:id="rId8"/>
      <w:footerReference w:type="default" r:id="rId9"/>
      <w:headerReference w:type="first" r:id="rId10"/>
      <w:footerReference w:type="first" r:id="rId11"/>
      <w:type w:val="continuous"/>
      <w:pgSz w:w="11910" w:h="16840"/>
      <w:pgMar w:top="700" w:right="76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3AF" w:rsidP="008473AF" w:rsidRDefault="008473AF" w14:paraId="3DDFF1B2" w14:textId="77777777">
      <w:r>
        <w:separator/>
      </w:r>
    </w:p>
  </w:endnote>
  <w:endnote w:type="continuationSeparator" w:id="0">
    <w:p w:rsidR="008473AF" w:rsidP="008473AF" w:rsidRDefault="008473AF" w14:paraId="15FDE0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AF" w:rsidRDefault="008473AF" w14:paraId="77944740"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AF" w:rsidRDefault="008473AF" w14:paraId="220C8875"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AF" w:rsidRDefault="008473AF" w14:paraId="5EEA1BD5"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3AF" w:rsidP="008473AF" w:rsidRDefault="008473AF" w14:paraId="08E36F46" w14:textId="77777777">
      <w:r>
        <w:separator/>
      </w:r>
    </w:p>
  </w:footnote>
  <w:footnote w:type="continuationSeparator" w:id="0">
    <w:p w:rsidR="008473AF" w:rsidP="008473AF" w:rsidRDefault="008473AF" w14:paraId="4FCF7E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AF" w:rsidRDefault="008473AF" w14:paraId="1E8079AE"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AF" w:rsidRDefault="008473AF" w14:paraId="4CE65FD5"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AF" w:rsidRDefault="008473AF" w14:paraId="69F75A45" w14:textId="7777777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1D"/>
    <w:rsid w:val="00017411"/>
    <w:rsid w:val="00065292"/>
    <w:rsid w:val="000A3433"/>
    <w:rsid w:val="000F039D"/>
    <w:rsid w:val="000F5B16"/>
    <w:rsid w:val="001102BD"/>
    <w:rsid w:val="00121497"/>
    <w:rsid w:val="001451B4"/>
    <w:rsid w:val="001725F5"/>
    <w:rsid w:val="00236915"/>
    <w:rsid w:val="00244230"/>
    <w:rsid w:val="002660A7"/>
    <w:rsid w:val="002B0C41"/>
    <w:rsid w:val="003D6293"/>
    <w:rsid w:val="00444D44"/>
    <w:rsid w:val="004D3DAE"/>
    <w:rsid w:val="00531753"/>
    <w:rsid w:val="005838AF"/>
    <w:rsid w:val="005B4E91"/>
    <w:rsid w:val="005D0E19"/>
    <w:rsid w:val="005F5036"/>
    <w:rsid w:val="005F6AD7"/>
    <w:rsid w:val="00611E10"/>
    <w:rsid w:val="00617338"/>
    <w:rsid w:val="00632159"/>
    <w:rsid w:val="00694C1D"/>
    <w:rsid w:val="006C266B"/>
    <w:rsid w:val="00700A1B"/>
    <w:rsid w:val="00760D9A"/>
    <w:rsid w:val="00792407"/>
    <w:rsid w:val="007962E6"/>
    <w:rsid w:val="007D01B6"/>
    <w:rsid w:val="008473AF"/>
    <w:rsid w:val="008546FB"/>
    <w:rsid w:val="00854F3B"/>
    <w:rsid w:val="00877F22"/>
    <w:rsid w:val="00885673"/>
    <w:rsid w:val="008C655E"/>
    <w:rsid w:val="008E14CD"/>
    <w:rsid w:val="008E6F46"/>
    <w:rsid w:val="008E7342"/>
    <w:rsid w:val="0099230F"/>
    <w:rsid w:val="009E1998"/>
    <w:rsid w:val="00A32402"/>
    <w:rsid w:val="00AC38A2"/>
    <w:rsid w:val="00BD593C"/>
    <w:rsid w:val="00C701AB"/>
    <w:rsid w:val="00C95884"/>
    <w:rsid w:val="00CA2DC7"/>
    <w:rsid w:val="00CC35CD"/>
    <w:rsid w:val="00D003BE"/>
    <w:rsid w:val="00D07147"/>
    <w:rsid w:val="00DA630F"/>
    <w:rsid w:val="00E0361E"/>
    <w:rsid w:val="00E72FF7"/>
    <w:rsid w:val="00EE2D5A"/>
    <w:rsid w:val="00F071E7"/>
    <w:rsid w:val="00F447AC"/>
    <w:rsid w:val="00F60E6E"/>
    <w:rsid w:val="00F619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CD2F9"/>
  <w15:docId w15:val="{60B0D1B7-51B5-4211-B470-7FAC6A1F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Rubrik1">
    <w:name w:val="heading 1"/>
    <w:basedOn w:val="Normal"/>
    <w:next w:val="Normal"/>
    <w:link w:val="Rubrik1Char"/>
    <w:uiPriority w:val="1"/>
    <w:qFormat/>
    <w:pPr>
      <w:spacing w:before="173"/>
      <w:ind w:left="103"/>
      <w:outlineLvl w:val="0"/>
    </w:pPr>
    <w:rPr>
      <w:rFonts w:ascii="Tahoma" w:hAnsi="Tahoma" w:cs="Tahoma"/>
      <w:b/>
      <w:bCs/>
      <w:sz w:val="20"/>
      <w:szCs w:val="2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rdtext">
    <w:name w:val="Body Text"/>
    <w:basedOn w:val="Normal"/>
    <w:link w:val="BrdtextChar"/>
    <w:uiPriority w:val="1"/>
    <w:qFormat/>
    <w:pPr>
      <w:spacing w:before="49"/>
      <w:ind w:left="103"/>
    </w:pPr>
    <w:rPr>
      <w:rFonts w:ascii="Tahoma" w:hAnsi="Tahoma" w:cs="Tahoma"/>
      <w:sz w:val="20"/>
      <w:szCs w:val="20"/>
    </w:rPr>
  </w:style>
  <w:style w:type="character" w:styleId="BrdtextChar" w:customStyle="1">
    <w:name w:val="Brödtext Char"/>
    <w:basedOn w:val="Standardstycketeckensnitt"/>
    <w:link w:val="Brdtext"/>
    <w:uiPriority w:val="99"/>
    <w:semiHidden/>
    <w:rPr>
      <w:rFonts w:ascii="Times New Roman" w:hAnsi="Times New Roman" w:cs="Times New Roman"/>
      <w:sz w:val="24"/>
      <w:szCs w:val="24"/>
    </w:rPr>
  </w:style>
  <w:style w:type="character" w:styleId="Rubrik1Char" w:customStyle="1">
    <w:name w:val="Rubrik 1 Char"/>
    <w:basedOn w:val="Standardstycketeckensnitt"/>
    <w:link w:val="Rubrik1"/>
    <w:uiPriority w:val="9"/>
    <w:rPr>
      <w:rFonts w:asciiTheme="majorHAnsi" w:hAnsiTheme="majorHAnsi" w:eastAsiaTheme="majorEastAsia" w:cstheme="majorBidi"/>
      <w:b/>
      <w:bCs/>
      <w:kern w:val="32"/>
      <w:sz w:val="32"/>
      <w:szCs w:val="32"/>
    </w:rPr>
  </w:style>
  <w:style w:type="paragraph" w:styleId="Liststycke">
    <w:name w:val="List Paragraph"/>
    <w:basedOn w:val="Normal"/>
    <w:uiPriority w:val="1"/>
    <w:qFormat/>
  </w:style>
  <w:style w:type="paragraph" w:styleId="TableParagraph" w:customStyle="1">
    <w:name w:val="Table Paragraph"/>
    <w:basedOn w:val="Normal"/>
    <w:uiPriority w:val="1"/>
    <w:qFormat/>
  </w:style>
  <w:style w:type="paragraph" w:styleId="Sidhuvud">
    <w:name w:val="header"/>
    <w:basedOn w:val="Normal"/>
    <w:link w:val="SidhuvudChar"/>
    <w:uiPriority w:val="99"/>
    <w:unhideWhenUsed/>
    <w:rsid w:val="00677946"/>
    <w:pPr>
      <w:tabs>
        <w:tab w:val="center" w:pos="4536"/>
        <w:tab w:val="right" w:pos="9072"/>
      </w:tabs>
    </w:pPr>
  </w:style>
  <w:style w:type="character" w:styleId="SidhuvudChar" w:customStyle="1">
    <w:name w:val="Sidhuvud Char"/>
    <w:basedOn w:val="Standardstycketeckensnitt"/>
    <w:link w:val="Sidhuvud"/>
    <w:uiPriority w:val="99"/>
    <w:rsid w:val="00677946"/>
    <w:rPr>
      <w:rFonts w:ascii="Times New Roman" w:hAnsi="Times New Roman" w:cs="Times New Roman"/>
      <w:sz w:val="24"/>
      <w:szCs w:val="24"/>
    </w:rPr>
  </w:style>
  <w:style w:type="paragraph" w:styleId="Sidfot">
    <w:name w:val="footer"/>
    <w:basedOn w:val="Normal"/>
    <w:link w:val="SidfotChar"/>
    <w:uiPriority w:val="99"/>
    <w:unhideWhenUsed/>
    <w:rsid w:val="00677946"/>
    <w:pPr>
      <w:tabs>
        <w:tab w:val="center" w:pos="4536"/>
        <w:tab w:val="right" w:pos="9072"/>
      </w:tabs>
    </w:pPr>
  </w:style>
  <w:style w:type="character" w:styleId="SidfotChar" w:customStyle="1">
    <w:name w:val="Sidfot Char"/>
    <w:basedOn w:val="Standardstycketeckensnitt"/>
    <w:link w:val="Sidfot"/>
    <w:uiPriority w:val="99"/>
    <w:rsid w:val="00677946"/>
    <w:rPr>
      <w:rFonts w:ascii="Times New Roman" w:hAnsi="Times New Roman" w:cs="Times New Roman"/>
      <w:sz w:val="24"/>
      <w:szCs w:val="24"/>
    </w:rPr>
  </w:style>
  <w:style w:type="paragraph" w:styleId="Default" w:customStyle="1">
    <w:name w:val="Default"/>
    <w:rsid w:val="007C7422"/>
    <w:pPr>
      <w:autoSpaceDE w:val="0"/>
      <w:autoSpaceDN w:val="0"/>
      <w:adjustRightInd w:val="0"/>
      <w:spacing w:after="0" w:line="240" w:lineRule="auto"/>
    </w:pPr>
    <w:rPr>
      <w:rFonts w:ascii="Tahoma" w:hAnsi="Tahoma" w:cs="Tahoma"/>
      <w:color w:val="000000"/>
      <w:sz w:val="24"/>
      <w:szCs w:val="24"/>
    </w:rPr>
  </w:style>
  <w:style w:type="paragraph" w:styleId="Ballongtext">
    <w:name w:val="Balloon Text"/>
    <w:basedOn w:val="Normal"/>
    <w:link w:val="BallongtextChar"/>
    <w:uiPriority w:val="99"/>
    <w:semiHidden/>
    <w:unhideWhenUsed/>
    <w:rsid w:val="00BD0C3F"/>
    <w:rPr>
      <w:rFonts w:ascii="Tahoma" w:hAnsi="Tahoma" w:cs="Tahoma"/>
      <w:sz w:val="16"/>
      <w:szCs w:val="16"/>
    </w:rPr>
  </w:style>
  <w:style w:type="character" w:styleId="BallongtextChar" w:customStyle="1">
    <w:name w:val="Ballongtext Char"/>
    <w:basedOn w:val="Standardstycketeckensnitt"/>
    <w:link w:val="Ballongtext"/>
    <w:uiPriority w:val="99"/>
    <w:semiHidden/>
    <w:rsid w:val="00BD0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thm15="http://schemas.microsoft.com/office/thememl/2012/main"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